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D855A1" w:rsidRDefault="00D855A1">
            <w:pPr>
              <w:jc w:val="both"/>
              <w:rPr>
                <w:rFonts w:ascii="Arial (W1)" w:hAnsi="Arial (W1)"/>
                <w:b/>
                <w:bCs/>
                <w:sz w:val="26"/>
                <w:szCs w:val="26"/>
              </w:rPr>
            </w:pPr>
            <w:r w:rsidRPr="00D855A1">
              <w:rPr>
                <w:rFonts w:ascii="Arial (W1)" w:hAnsi="Arial (W1)" w:hint="cs"/>
                <w:b/>
                <w:bCs/>
                <w:sz w:val="26"/>
                <w:szCs w:val="26"/>
                <w:rtl/>
              </w:rPr>
              <w:t>לפני</w:t>
            </w:r>
          </w:p>
        </w:tc>
        <w:tc>
          <w:tcPr>
            <w:tcW w:w="8077" w:type="dxa"/>
            <w:gridSpan w:val="2"/>
            <w:hideMark/>
          </w:tcPr>
          <w:p w:rsidR="006816EC" w:rsidRPr="0076736C" w:rsidRDefault="0076736C" w:rsidP="0076736C">
            <w:r>
              <w:rPr>
                <w:rFonts w:ascii="David" w:eastAsia="Calibri" w:hAnsi="David"/>
                <w:b/>
                <w:bCs/>
                <w:noProof w:val="0"/>
                <w:sz w:val="26"/>
                <w:szCs w:val="26"/>
                <w:rtl/>
              </w:rPr>
              <w:t>כבוד השופט טל פפרני,  סגן הנשיאה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8089D" w:rsidRDefault="006F42F5" w:rsidP="006F42F5">
                <w:pPr>
                  <w:rPr>
                    <w:rFonts w:ascii="Arial (W1)" w:hAnsi="Arial (W1)"/>
                    <w:b/>
                    <w:bCs/>
                    <w:noProof w:val="0"/>
                    <w:sz w:val="28"/>
                    <w:szCs w:val="28"/>
                  </w:rPr>
                </w:pPr>
                <w:r>
                  <w:rPr>
                    <w:rFonts w:hint="cs"/>
                    <w:b/>
                    <w:bCs/>
                    <w:noProof w:val="0"/>
                    <w:sz w:val="28"/>
                    <w:rtl/>
                  </w:rPr>
                  <w:t>ה</w:t>
                </w:r>
                <w:r w:rsidR="00DF5EE1">
                  <w:rPr>
                    <w:rFonts w:hint="cs"/>
                    <w:b/>
                    <w:bCs/>
                    <w:noProof w:val="0"/>
                    <w:sz w:val="28"/>
                    <w:rtl/>
                  </w:rPr>
                  <w:t>תובע</w:t>
                </w:r>
                <w:r>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F42F5" w:rsidRPr="00135C6D" w:rsidRDefault="00C103D2" w:rsidP="00135C6D">
            <w:pPr>
              <w:rPr>
                <w:rFonts w:ascii="Arial" w:hAnsi="Arial"/>
                <w:b/>
                <w:bCs/>
                <w:noProof w:val="0"/>
                <w:szCs w:val="22"/>
                <w:rtl/>
              </w:rPr>
            </w:pPr>
            <w:sdt>
              <w:sdtPr>
                <w:rPr>
                  <w:rFonts w:hint="cs"/>
                  <w:b/>
                  <w:bCs/>
                  <w:noProof w:val="0"/>
                  <w:sz w:val="28"/>
                  <w:rtl/>
                </w:rPr>
                <w:alias w:val="1478"/>
                <w:tag w:val="1478"/>
                <w:id w:val="160126198"/>
                <w:text w:multiLine="1"/>
              </w:sdtPr>
              <w:sdtEndPr/>
              <w:sdtContent>
                <w:r w:rsidR="00135C6D">
                  <w:rPr>
                    <w:rFonts w:hint="cs"/>
                    <w:b/>
                    <w:bCs/>
                    <w:noProof w:val="0"/>
                    <w:sz w:val="28"/>
                    <w:rtl/>
                  </w:rPr>
                  <w:t>פלונית</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135C6D">
              <w:rPr>
                <w:b/>
                <w:bCs/>
                <w:noProof w:val="0"/>
                <w:szCs w:val="22"/>
              </w:rPr>
              <w:t>XXXXXXXXX</w:t>
            </w:r>
          </w:p>
          <w:p w:rsidR="006816EC" w:rsidRPr="006F42F5" w:rsidRDefault="00E44DDF">
            <w:pPr>
              <w:rPr>
                <w:rFonts w:ascii="Arial (W1)" w:hAnsi="Arial (W1)"/>
                <w:b/>
                <w:bCs/>
                <w:noProof w:val="0"/>
              </w:rPr>
            </w:pPr>
            <w:r w:rsidRPr="006F42F5">
              <w:rPr>
                <w:rFonts w:ascii="Arial" w:hAnsi="Arial"/>
                <w:b/>
                <w:bCs/>
                <w:noProof w:val="0"/>
                <w:rtl/>
              </w:rPr>
              <w:t>ע"י ב"כ עוה"ד</w:t>
            </w:r>
            <w:r w:rsidR="006F42F5" w:rsidRPr="006F42F5">
              <w:rPr>
                <w:rFonts w:ascii="Arial (W1)" w:hAnsi="Arial (W1)" w:hint="cs"/>
                <w:b/>
                <w:bCs/>
                <w:noProof w:val="0"/>
                <w:rtl/>
              </w:rPr>
              <w:t xml:space="preserve"> בן ציון ראם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103D2">
            <w:pPr>
              <w:rPr>
                <w:rFonts w:ascii="Arial (W1)" w:hAnsi="Arial (W1)"/>
                <w:b/>
                <w:bCs/>
                <w:noProof w:val="0"/>
                <w:sz w:val="28"/>
                <w:szCs w:val="28"/>
              </w:rPr>
            </w:pPr>
            <w:sdt>
              <w:sdtPr>
                <w:rPr>
                  <w:rFonts w:hint="cs"/>
                  <w:rtl/>
                </w:rPr>
                <w:alias w:val="1184"/>
                <w:tag w:val="1184"/>
                <w:id w:val="-910234160"/>
                <w:text w:multiLine="1"/>
              </w:sdtPr>
              <w:sdtEndPr/>
              <w:sdtContent>
                <w:r w:rsidR="006F42F5">
                  <w:rPr>
                    <w:rFonts w:hint="cs"/>
                    <w:b/>
                    <w:bCs/>
                    <w:noProof w:val="0"/>
                    <w:sz w:val="28"/>
                    <w:rtl/>
                  </w:rPr>
                  <w:t>ה</w:t>
                </w:r>
                <w:r w:rsidR="00D855A1">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C103D2" w:rsidP="00135C6D">
            <w:pPr>
              <w:rPr>
                <w:rFonts w:ascii="Arial (W1)" w:hAnsi="Arial (W1)"/>
                <w:b/>
                <w:bCs/>
                <w:noProof w:val="0"/>
                <w:sz w:val="28"/>
                <w:szCs w:val="28"/>
                <w:rtl/>
              </w:rPr>
            </w:pPr>
            <w:sdt>
              <w:sdtPr>
                <w:rPr>
                  <w:rFonts w:hint="cs"/>
                  <w:rtl/>
                </w:rPr>
                <w:alias w:val="1571"/>
                <w:tag w:val="1571"/>
                <w:id w:val="-1361515445"/>
                <w:text w:multiLine="1"/>
              </w:sdtPr>
              <w:sdtEndPr/>
              <w:sdtContent>
                <w:r w:rsidR="00D855A1" w:rsidRPr="00135C6D">
                  <w:rPr>
                    <w:rFonts w:hint="cs"/>
                    <w:noProof w:val="0"/>
                    <w:sz w:val="28"/>
                    <w:rtl/>
                  </w:rPr>
                  <w:t>1</w:t>
                </w:r>
              </w:sdtContent>
            </w:sdt>
            <w:r w:rsidR="006816EC" w:rsidRPr="00135C6D">
              <w:rPr>
                <w:rFonts w:hint="cs"/>
                <w:noProof w:val="0"/>
                <w:sz w:val="28"/>
                <w:rtl/>
              </w:rPr>
              <w:t>.</w:t>
            </w:r>
            <w:sdt>
              <w:sdtPr>
                <w:rPr>
                  <w:rFonts w:hint="cs"/>
                  <w:b/>
                  <w:bCs/>
                  <w:noProof w:val="0"/>
                  <w:sz w:val="28"/>
                  <w:rtl/>
                </w:rPr>
                <w:alias w:val="1486"/>
                <w:tag w:val="1486"/>
                <w:id w:val="1487590763"/>
                <w:text w:multiLine="1"/>
              </w:sdtPr>
              <w:sdtEndPr/>
              <w:sdtContent>
                <w:r w:rsidR="00135C6D">
                  <w:rPr>
                    <w:rFonts w:hint="cs"/>
                    <w:b/>
                    <w:bCs/>
                    <w:noProof w:val="0"/>
                    <w:sz w:val="28"/>
                    <w:rtl/>
                  </w:rPr>
                  <w:t>אלמונית</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135C6D">
              <w:rPr>
                <w:b/>
                <w:bCs/>
                <w:noProof w:val="0"/>
                <w:szCs w:val="22"/>
              </w:rPr>
              <w:t>XXXXXXXXX</w:t>
            </w:r>
          </w:p>
          <w:p w:rsidR="006816EC" w:rsidRDefault="00C103D2" w:rsidP="00135C6D">
            <w:pPr>
              <w:rPr>
                <w:rFonts w:ascii="Arial (W1)" w:hAnsi="Arial (W1)"/>
                <w:b/>
                <w:bCs/>
                <w:noProof w:val="0"/>
                <w:sz w:val="28"/>
                <w:szCs w:val="28"/>
              </w:rPr>
            </w:pPr>
            <w:sdt>
              <w:sdtPr>
                <w:rPr>
                  <w:rFonts w:hint="cs"/>
                  <w:rtl/>
                </w:rPr>
                <w:alias w:val="1571"/>
                <w:tag w:val="1571"/>
                <w:id w:val="-1248497709"/>
                <w:text w:multiLine="1"/>
              </w:sdtPr>
              <w:sdtEndPr/>
              <w:sdtContent>
                <w:r w:rsidR="006F42F5">
                  <w:rPr>
                    <w:rFonts w:hint="cs"/>
                    <w:rtl/>
                  </w:rPr>
                  <w:t>2</w:t>
                </w:r>
              </w:sdtContent>
            </w:sdt>
            <w:r w:rsidR="006816EC">
              <w:rPr>
                <w:rFonts w:hint="cs"/>
                <w:b/>
                <w:bCs/>
                <w:noProof w:val="0"/>
                <w:sz w:val="28"/>
                <w:rtl/>
              </w:rPr>
              <w:t>.</w:t>
            </w:r>
            <w:sdt>
              <w:sdtPr>
                <w:rPr>
                  <w:rFonts w:hint="cs"/>
                  <w:b/>
                  <w:bCs/>
                  <w:noProof w:val="0"/>
                  <w:sz w:val="28"/>
                  <w:rtl/>
                </w:rPr>
                <w:alias w:val="1486"/>
                <w:tag w:val="1486"/>
                <w:id w:val="1058747218"/>
                <w:text w:multiLine="1"/>
              </w:sdtPr>
              <w:sdtEndPr/>
              <w:sdtContent>
                <w:r w:rsidR="00135C6D">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7"/>
                <w:tag w:val="2317"/>
                <w:id w:val="505324537"/>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135C6D">
              <w:rPr>
                <w:b/>
                <w:bCs/>
                <w:noProof w:val="0"/>
                <w:szCs w:val="22"/>
              </w:rPr>
              <w:t>XXXXXXXXX</w:t>
            </w:r>
          </w:p>
          <w:p w:rsidR="006816EC" w:rsidRDefault="00C103D2" w:rsidP="00135C6D">
            <w:pPr>
              <w:rPr>
                <w:rFonts w:ascii="Arial (W1)" w:hAnsi="Arial (W1)"/>
                <w:b/>
                <w:bCs/>
                <w:noProof w:val="0"/>
                <w:sz w:val="28"/>
                <w:szCs w:val="28"/>
              </w:rPr>
            </w:pPr>
            <w:sdt>
              <w:sdtPr>
                <w:rPr>
                  <w:rFonts w:hint="cs"/>
                  <w:rtl/>
                </w:rPr>
                <w:alias w:val="1571"/>
                <w:tag w:val="1571"/>
                <w:id w:val="-1036808017"/>
                <w:text w:multiLine="1"/>
              </w:sdtPr>
              <w:sdtEndPr/>
              <w:sdtContent>
                <w:r w:rsidR="006F42F5" w:rsidRPr="00135C6D">
                  <w:rPr>
                    <w:rFonts w:hint="cs"/>
                    <w:rtl/>
                  </w:rPr>
                  <w:t>3</w:t>
                </w:r>
              </w:sdtContent>
            </w:sdt>
            <w:r w:rsidR="006816EC" w:rsidRPr="00135C6D">
              <w:rPr>
                <w:rFonts w:hint="cs"/>
                <w:noProof w:val="0"/>
                <w:sz w:val="28"/>
                <w:rtl/>
              </w:rPr>
              <w:t>.</w:t>
            </w:r>
            <w:sdt>
              <w:sdtPr>
                <w:rPr>
                  <w:rFonts w:hint="cs"/>
                  <w:b/>
                  <w:bCs/>
                  <w:noProof w:val="0"/>
                  <w:sz w:val="28"/>
                  <w:rtl/>
                </w:rPr>
                <w:alias w:val="1486"/>
                <w:tag w:val="1486"/>
                <w:id w:val="63777787"/>
                <w:text w:multiLine="1"/>
              </w:sdtPr>
              <w:sdtEndPr/>
              <w:sdtContent>
                <w:r w:rsidR="00135C6D">
                  <w:rPr>
                    <w:rFonts w:hint="cs"/>
                    <w:b/>
                    <w:bCs/>
                    <w:noProof w:val="0"/>
                    <w:sz w:val="28"/>
                    <w:rtl/>
                  </w:rPr>
                  <w:t>אלמוני</w:t>
                </w:r>
              </w:sdtContent>
            </w:sdt>
            <w:r w:rsidR="009C358E" w:rsidRPr="009C358E">
              <w:rPr>
                <w:rFonts w:hint="cs"/>
                <w:b/>
                <w:bCs/>
                <w:noProof w:val="0"/>
                <w:sz w:val="28"/>
                <w:rtl/>
              </w:rPr>
              <w:t xml:space="preserve"> </w:t>
            </w:r>
            <w:sdt>
              <w:sdtPr>
                <w:rPr>
                  <w:rFonts w:hint="cs"/>
                  <w:b/>
                  <w:bCs/>
                  <w:noProof w:val="0"/>
                  <w:sz w:val="28"/>
                  <w:rtl/>
                </w:rPr>
                <w:alias w:val="2317"/>
                <w:tag w:val="2317"/>
                <w:id w:val="-1919705774"/>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135C6D">
              <w:rPr>
                <w:b/>
                <w:bCs/>
                <w:noProof w:val="0"/>
                <w:szCs w:val="22"/>
              </w:rPr>
              <w:t>XXXXXXXXX</w:t>
            </w:r>
          </w:p>
          <w:p w:rsidR="006F42F5" w:rsidRDefault="00C103D2" w:rsidP="00135C6D">
            <w:pPr>
              <w:rPr>
                <w:rFonts w:ascii="Arial" w:hAnsi="Arial"/>
                <w:b/>
                <w:bCs/>
                <w:noProof w:val="0"/>
                <w:sz w:val="26"/>
                <w:szCs w:val="26"/>
                <w:rtl/>
              </w:rPr>
            </w:pPr>
            <w:sdt>
              <w:sdtPr>
                <w:rPr>
                  <w:rFonts w:hint="cs"/>
                  <w:rtl/>
                </w:rPr>
                <w:alias w:val="1571"/>
                <w:tag w:val="1571"/>
                <w:id w:val="-1984076685"/>
                <w:text w:multiLine="1"/>
              </w:sdtPr>
              <w:sdtEndPr/>
              <w:sdtContent>
                <w:r w:rsidR="006F42F5">
                  <w:rPr>
                    <w:rFonts w:hint="cs"/>
                    <w:rtl/>
                  </w:rPr>
                  <w:t>4</w:t>
                </w:r>
              </w:sdtContent>
            </w:sdt>
            <w:r w:rsidR="006816EC">
              <w:rPr>
                <w:rFonts w:hint="cs"/>
                <w:b/>
                <w:bCs/>
                <w:noProof w:val="0"/>
                <w:sz w:val="28"/>
                <w:rtl/>
              </w:rPr>
              <w:t>.</w:t>
            </w:r>
            <w:sdt>
              <w:sdtPr>
                <w:rPr>
                  <w:rFonts w:hint="cs"/>
                  <w:b/>
                  <w:bCs/>
                  <w:noProof w:val="0"/>
                  <w:sz w:val="28"/>
                  <w:rtl/>
                </w:rPr>
                <w:alias w:val="1486"/>
                <w:tag w:val="1486"/>
                <w:id w:val="194663974"/>
                <w:text w:multiLine="1"/>
              </w:sdtPr>
              <w:sdtEndPr/>
              <w:sdtContent>
                <w:r w:rsidR="00135C6D">
                  <w:rPr>
                    <w:rFonts w:hint="cs"/>
                    <w:b/>
                    <w:bCs/>
                    <w:noProof w:val="0"/>
                    <w:sz w:val="28"/>
                    <w:rtl/>
                  </w:rPr>
                  <w:t>אלמונית 1</w:t>
                </w:r>
              </w:sdtContent>
            </w:sdt>
            <w:r w:rsidR="009C358E" w:rsidRPr="009C358E">
              <w:rPr>
                <w:rFonts w:hint="cs"/>
                <w:b/>
                <w:bCs/>
                <w:noProof w:val="0"/>
                <w:sz w:val="28"/>
                <w:rtl/>
              </w:rPr>
              <w:t xml:space="preserve"> </w:t>
            </w:r>
            <w:sdt>
              <w:sdtPr>
                <w:rPr>
                  <w:rFonts w:hint="cs"/>
                  <w:b/>
                  <w:bCs/>
                  <w:noProof w:val="0"/>
                  <w:sz w:val="28"/>
                  <w:rtl/>
                </w:rPr>
                <w:alias w:val="2317"/>
                <w:tag w:val="2317"/>
                <w:id w:val="1324943431"/>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135C6D">
              <w:rPr>
                <w:b/>
                <w:bCs/>
                <w:noProof w:val="0"/>
                <w:szCs w:val="22"/>
              </w:rPr>
              <w:t>XXXXXXXXX</w:t>
            </w:r>
          </w:p>
          <w:p w:rsidR="006816EC" w:rsidRDefault="00E44DDF" w:rsidP="006F42F5">
            <w:pPr>
              <w:rPr>
                <w:rFonts w:ascii="Arial (W1)" w:hAnsi="Arial (W1)"/>
                <w:b/>
                <w:bCs/>
                <w:noProof w:val="0"/>
                <w:sz w:val="28"/>
                <w:szCs w:val="28"/>
              </w:rPr>
            </w:pPr>
            <w:r>
              <w:rPr>
                <w:rFonts w:ascii="Arial" w:hAnsi="Arial"/>
                <w:b/>
                <w:bCs/>
                <w:noProof w:val="0"/>
                <w:sz w:val="26"/>
                <w:szCs w:val="26"/>
                <w:rtl/>
              </w:rPr>
              <w:t>ע</w:t>
            </w:r>
            <w:r w:rsidRPr="006F42F5">
              <w:rPr>
                <w:rFonts w:ascii="Arial" w:hAnsi="Arial"/>
                <w:b/>
                <w:bCs/>
                <w:noProof w:val="0"/>
                <w:rtl/>
              </w:rPr>
              <w:t>"י ב"כ עוה"ד</w:t>
            </w:r>
            <w:r w:rsidR="006F42F5" w:rsidRPr="006F42F5">
              <w:rPr>
                <w:rFonts w:ascii="Arial (W1)" w:hAnsi="Arial (W1)" w:hint="cs"/>
                <w:b/>
                <w:bCs/>
                <w:noProof w:val="0"/>
                <w:rtl/>
              </w:rPr>
              <w:t xml:space="preserve"> שי פינקלשטיין</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694556">
        <w:trPr>
          <w:jc w:val="center"/>
        </w:trPr>
        <w:tc>
          <w:tcPr>
            <w:tcW w:w="8820" w:type="dxa"/>
            <w:gridSpan w:val="3"/>
          </w:tcPr>
          <w:p w:rsidR="00B03FA3" w:rsidRDefault="00B03FA3">
            <w:pPr>
              <w:bidi w:val="0"/>
              <w:jc w:val="center"/>
              <w:rPr>
                <w:rFonts w:ascii="Arial" w:hAnsi="Arial"/>
                <w:b/>
                <w:bCs/>
                <w:noProof w:val="0"/>
                <w:sz w:val="28"/>
                <w:szCs w:val="28"/>
                <w:u w:val="single"/>
                <w:rtl/>
              </w:rPr>
            </w:pPr>
          </w:p>
          <w:p w:rsidR="00694556" w:rsidRDefault="00005C8B" w:rsidP="00B03FA3">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E7D16" w:rsidRPr="000E7D16" w:rsidRDefault="000E7D16" w:rsidP="000E7D16">
      <w:pPr>
        <w:spacing w:line="360" w:lineRule="auto"/>
        <w:jc w:val="both"/>
        <w:rPr>
          <w:rFonts w:ascii="Calibri" w:hAnsi="Calibri"/>
          <w:noProof w:val="0"/>
          <w:rtl/>
        </w:rPr>
      </w:pPr>
      <w:r w:rsidRPr="000E7D16">
        <w:rPr>
          <w:rFonts w:ascii="Calibri" w:hAnsi="Calibri"/>
          <w:noProof w:val="0"/>
          <w:rtl/>
        </w:rPr>
        <w:t xml:space="preserve">לפניי תביעה שהוכתרה בכותרת: " </w:t>
      </w:r>
      <w:r w:rsidRPr="000E7D16">
        <w:rPr>
          <w:rFonts w:ascii="Calibri" w:hAnsi="Calibri"/>
          <w:b/>
          <w:bCs/>
          <w:noProof w:val="0"/>
          <w:rtl/>
        </w:rPr>
        <w:t>אכיפת הסכם</w:t>
      </w:r>
      <w:r w:rsidR="007E6364">
        <w:rPr>
          <w:rFonts w:ascii="Calibri" w:hAnsi="Calibri" w:hint="cs"/>
          <w:b/>
          <w:bCs/>
          <w:noProof w:val="0"/>
          <w:rtl/>
        </w:rPr>
        <w:t>;</w:t>
      </w:r>
      <w:r w:rsidRPr="000E7D16">
        <w:rPr>
          <w:rFonts w:ascii="Calibri" w:hAnsi="Calibri"/>
          <w:b/>
          <w:bCs/>
          <w:noProof w:val="0"/>
          <w:rtl/>
        </w:rPr>
        <w:t xml:space="preserve"> פירוק שיתוף במקרקעין".</w:t>
      </w:r>
    </w:p>
    <w:p w:rsidR="000E7D16" w:rsidRPr="000E7D16" w:rsidRDefault="000E7D16" w:rsidP="000E7D16">
      <w:pPr>
        <w:spacing w:line="360" w:lineRule="auto"/>
        <w:jc w:val="both"/>
        <w:rPr>
          <w:rFonts w:ascii="Calibri" w:hAnsi="Calibri"/>
          <w:noProof w:val="0"/>
        </w:rPr>
      </w:pPr>
    </w:p>
    <w:p w:rsidR="000E7D16" w:rsidRPr="0003088C" w:rsidRDefault="000E7D16" w:rsidP="006C3EF0">
      <w:pPr>
        <w:spacing w:after="160" w:line="360" w:lineRule="auto"/>
        <w:jc w:val="both"/>
        <w:rPr>
          <w:rFonts w:ascii="Arial" w:hAnsi="Arial"/>
          <w:b/>
          <w:bCs/>
          <w:noProof w:val="0"/>
          <w:rtl/>
        </w:rPr>
      </w:pPr>
      <w:r w:rsidRPr="000E7D16">
        <w:rPr>
          <w:rFonts w:ascii="Calibri" w:hAnsi="Calibri"/>
          <w:noProof w:val="0"/>
          <w:rtl/>
        </w:rPr>
        <w:t xml:space="preserve">השאלה העיקרית להכרעה היא, האם ההסכם שנחתם ביום 16.2.1980 וההסכם המשלים מאותו מועד (להלן:" </w:t>
      </w:r>
      <w:r w:rsidRPr="000E7D16">
        <w:rPr>
          <w:rFonts w:ascii="Calibri" w:hAnsi="Calibri"/>
          <w:b/>
          <w:bCs/>
          <w:noProof w:val="0"/>
          <w:rtl/>
        </w:rPr>
        <w:t>ההסכם משנת  1980</w:t>
      </w:r>
      <w:r w:rsidR="006C3EF0">
        <w:rPr>
          <w:rFonts w:ascii="Calibri" w:hAnsi="Calibri"/>
          <w:noProof w:val="0"/>
          <w:rtl/>
        </w:rPr>
        <w:t xml:space="preserve">") </w:t>
      </w:r>
      <w:r w:rsidR="006C3EF0">
        <w:rPr>
          <w:rFonts w:ascii="Calibri" w:hAnsi="Calibri" w:hint="cs"/>
          <w:noProof w:val="0"/>
          <w:rtl/>
        </w:rPr>
        <w:t xml:space="preserve">, </w:t>
      </w:r>
      <w:r w:rsidRPr="000E7D16">
        <w:rPr>
          <w:rFonts w:ascii="Calibri" w:hAnsi="Calibri"/>
          <w:noProof w:val="0"/>
          <w:rtl/>
        </w:rPr>
        <w:t>מהווה הסכם חלוקה בין שותפים למקרקעין</w:t>
      </w:r>
      <w:r w:rsidR="00E937FC">
        <w:rPr>
          <w:rFonts w:ascii="Calibri" w:hAnsi="Calibri" w:hint="cs"/>
          <w:noProof w:val="0"/>
          <w:rtl/>
        </w:rPr>
        <w:t>,</w:t>
      </w:r>
      <w:r w:rsidRPr="000E7D16">
        <w:rPr>
          <w:rFonts w:ascii="Calibri" w:hAnsi="Calibri"/>
          <w:noProof w:val="0"/>
          <w:rtl/>
        </w:rPr>
        <w:t xml:space="preserve"> כדרישת </w:t>
      </w:r>
      <w:hyperlink r:id="rId10" w:history="1">
        <w:r w:rsidRPr="000E7D16">
          <w:rPr>
            <w:rFonts w:ascii="Arial" w:hAnsi="Arial"/>
            <w:noProof w:val="0"/>
            <w:rtl/>
          </w:rPr>
          <w:t>סעיף 38(א)</w:t>
        </w:r>
      </w:hyperlink>
      <w:r w:rsidRPr="000E7D16">
        <w:rPr>
          <w:rFonts w:ascii="Arial" w:hAnsi="Arial"/>
          <w:noProof w:val="0"/>
          <w:rtl/>
        </w:rPr>
        <w:t xml:space="preserve"> לחוק המקרקעין, תשכ"ט-1969 (להלן </w:t>
      </w:r>
      <w:r w:rsidRPr="000E7D16">
        <w:rPr>
          <w:rFonts w:ascii="Arial" w:hAnsi="Arial"/>
          <w:b/>
          <w:bCs/>
          <w:noProof w:val="0"/>
          <w:rtl/>
        </w:rPr>
        <w:t>"חוק המקרקעין"</w:t>
      </w:r>
      <w:r w:rsidRPr="000E7D16">
        <w:rPr>
          <w:rFonts w:ascii="Arial" w:hAnsi="Arial"/>
          <w:noProof w:val="0"/>
          <w:rtl/>
        </w:rPr>
        <w:t>)</w:t>
      </w:r>
      <w:r w:rsidR="006F2E6C">
        <w:rPr>
          <w:rFonts w:ascii="Arial" w:hAnsi="Arial" w:hint="cs"/>
          <w:noProof w:val="0"/>
          <w:rtl/>
        </w:rPr>
        <w:t>.  לטענת התובעת מדובר בהסכם שיתוף וחלוקה מחייב</w:t>
      </w:r>
      <w:r w:rsidR="00E937FC">
        <w:rPr>
          <w:rFonts w:ascii="Arial" w:hAnsi="Arial" w:hint="cs"/>
          <w:noProof w:val="0"/>
          <w:rtl/>
        </w:rPr>
        <w:t xml:space="preserve">.  </w:t>
      </w:r>
      <w:r w:rsidR="006F2E6C">
        <w:rPr>
          <w:rFonts w:ascii="Arial" w:hAnsi="Arial" w:hint="cs"/>
          <w:noProof w:val="0"/>
          <w:rtl/>
        </w:rPr>
        <w:t>לטענת הנתבעים, מדובר בה</w:t>
      </w:r>
      <w:r w:rsidRPr="000E7D16">
        <w:rPr>
          <w:rFonts w:ascii="Arial" w:hAnsi="Arial"/>
          <w:noProof w:val="0"/>
          <w:rtl/>
        </w:rPr>
        <w:t xml:space="preserve">סכם </w:t>
      </w:r>
      <w:r w:rsidR="00695FB0">
        <w:rPr>
          <w:rFonts w:ascii="Arial" w:hAnsi="Arial" w:hint="cs"/>
          <w:noProof w:val="0"/>
          <w:rtl/>
        </w:rPr>
        <w:t>"</w:t>
      </w:r>
      <w:r w:rsidRPr="000E7D16">
        <w:rPr>
          <w:rFonts w:ascii="Arial" w:hAnsi="Arial"/>
          <w:noProof w:val="0"/>
          <w:rtl/>
        </w:rPr>
        <w:t xml:space="preserve">על </w:t>
      </w:r>
      <w:r w:rsidR="00695FB0">
        <w:rPr>
          <w:rFonts w:ascii="Arial" w:hAnsi="Arial" w:hint="cs"/>
          <w:noProof w:val="0"/>
          <w:rtl/>
        </w:rPr>
        <w:t>ה</w:t>
      </w:r>
      <w:r w:rsidRPr="000E7D16">
        <w:rPr>
          <w:rFonts w:ascii="Arial" w:hAnsi="Arial"/>
          <w:noProof w:val="0"/>
          <w:rtl/>
        </w:rPr>
        <w:t>נייר</w:t>
      </w:r>
      <w:r w:rsidR="00695FB0">
        <w:rPr>
          <w:rFonts w:ascii="Arial" w:hAnsi="Arial" w:hint="cs"/>
          <w:noProof w:val="0"/>
          <w:rtl/>
        </w:rPr>
        <w:t>"</w:t>
      </w:r>
      <w:r w:rsidR="006F2E6C">
        <w:rPr>
          <w:rFonts w:ascii="Arial" w:hAnsi="Arial" w:hint="cs"/>
          <w:noProof w:val="0"/>
          <w:rtl/>
        </w:rPr>
        <w:t xml:space="preserve"> בלבד, </w:t>
      </w:r>
      <w:r w:rsidR="006F2E6C">
        <w:rPr>
          <w:rFonts w:ascii="Arial" w:hAnsi="Arial"/>
          <w:noProof w:val="0"/>
          <w:rtl/>
        </w:rPr>
        <w:t xml:space="preserve"> שלא נאכף</w:t>
      </w:r>
      <w:r w:rsidR="006F2E6C">
        <w:rPr>
          <w:rFonts w:ascii="Arial" w:hAnsi="Arial" w:hint="cs"/>
          <w:noProof w:val="0"/>
          <w:rtl/>
        </w:rPr>
        <w:t xml:space="preserve">.   הנתבעים </w:t>
      </w:r>
      <w:r w:rsidRPr="000E7D16">
        <w:rPr>
          <w:rFonts w:ascii="Arial" w:hAnsi="Arial"/>
          <w:noProof w:val="0"/>
          <w:rtl/>
        </w:rPr>
        <w:t>הודו בערי</w:t>
      </w:r>
      <w:r w:rsidR="00695FB0">
        <w:rPr>
          <w:rFonts w:ascii="Arial" w:hAnsi="Arial" w:hint="cs"/>
          <w:noProof w:val="0"/>
          <w:rtl/>
        </w:rPr>
        <w:t>כ</w:t>
      </w:r>
      <w:r w:rsidRPr="000E7D16">
        <w:rPr>
          <w:rFonts w:ascii="Arial" w:hAnsi="Arial"/>
          <w:noProof w:val="0"/>
          <w:rtl/>
        </w:rPr>
        <w:t xml:space="preserve">ת ההסכם משנת 1980, אך לדבריהם, מלאכת הכנת תשריט החלוקה </w:t>
      </w:r>
      <w:r w:rsidR="007E6364">
        <w:rPr>
          <w:rFonts w:ascii="Arial" w:hAnsi="Arial" w:hint="cs"/>
          <w:noProof w:val="0"/>
          <w:rtl/>
        </w:rPr>
        <w:t>לא הושלמה.  הנתב</w:t>
      </w:r>
      <w:r w:rsidR="00A4083D">
        <w:rPr>
          <w:rFonts w:ascii="Arial" w:hAnsi="Arial" w:hint="cs"/>
          <w:noProof w:val="0"/>
          <w:rtl/>
        </w:rPr>
        <w:t>ע</w:t>
      </w:r>
      <w:r w:rsidR="007E6364">
        <w:rPr>
          <w:rFonts w:ascii="Arial" w:hAnsi="Arial" w:hint="cs"/>
          <w:noProof w:val="0"/>
          <w:rtl/>
        </w:rPr>
        <w:t xml:space="preserve">ים </w:t>
      </w:r>
      <w:r w:rsidRPr="000E7D16">
        <w:rPr>
          <w:rFonts w:ascii="Arial" w:hAnsi="Arial"/>
          <w:noProof w:val="0"/>
          <w:rtl/>
        </w:rPr>
        <w:t xml:space="preserve">טענו לזיוף חתימתם על </w:t>
      </w:r>
      <w:r w:rsidR="007E6364">
        <w:rPr>
          <w:rFonts w:ascii="Arial" w:hAnsi="Arial" w:hint="cs"/>
          <w:noProof w:val="0"/>
          <w:rtl/>
        </w:rPr>
        <w:t xml:space="preserve">גבי </w:t>
      </w:r>
      <w:r w:rsidRPr="000E7D16">
        <w:rPr>
          <w:rFonts w:ascii="Arial" w:hAnsi="Arial"/>
          <w:noProof w:val="0"/>
          <w:rtl/>
        </w:rPr>
        <w:t xml:space="preserve">התשריט </w:t>
      </w:r>
      <w:r w:rsidR="007E6364">
        <w:rPr>
          <w:rFonts w:ascii="Arial" w:hAnsi="Arial" w:hint="cs"/>
          <w:noProof w:val="0"/>
          <w:rtl/>
        </w:rPr>
        <w:t xml:space="preserve">אותו </w:t>
      </w:r>
      <w:r w:rsidRPr="000E7D16">
        <w:rPr>
          <w:rFonts w:ascii="Arial" w:hAnsi="Arial"/>
          <w:noProof w:val="0"/>
          <w:rtl/>
        </w:rPr>
        <w:t>צרפה התובעת</w:t>
      </w:r>
      <w:r w:rsidR="0003088C">
        <w:rPr>
          <w:rFonts w:ascii="Arial" w:hAnsi="Arial" w:hint="cs"/>
          <w:noProof w:val="0"/>
          <w:rtl/>
        </w:rPr>
        <w:t xml:space="preserve">.  </w:t>
      </w:r>
      <w:r w:rsidR="0003088C" w:rsidRPr="0003088C">
        <w:rPr>
          <w:rFonts w:ascii="Arial" w:hAnsi="Arial" w:hint="cs"/>
          <w:noProof w:val="0"/>
          <w:rtl/>
        </w:rPr>
        <w:t xml:space="preserve">הנתבעים טענו </w:t>
      </w:r>
      <w:r w:rsidRPr="0003088C">
        <w:rPr>
          <w:rFonts w:ascii="Arial" w:hAnsi="Arial"/>
          <w:noProof w:val="0"/>
          <w:rtl/>
        </w:rPr>
        <w:t xml:space="preserve">לקיומו של פסק דין תמ"ש 26080/04 המורה על רישם </w:t>
      </w:r>
      <w:r w:rsidR="0003088C">
        <w:rPr>
          <w:rFonts w:ascii="Arial" w:hAnsi="Arial"/>
          <w:noProof w:val="0"/>
          <w:rtl/>
        </w:rPr>
        <w:t xml:space="preserve">הבית במרשם בתים משותפים (להלן: </w:t>
      </w:r>
      <w:r w:rsidR="0003088C">
        <w:rPr>
          <w:rFonts w:ascii="Arial" w:hAnsi="Arial" w:hint="cs"/>
          <w:noProof w:val="0"/>
          <w:rtl/>
        </w:rPr>
        <w:t>"</w:t>
      </w:r>
      <w:r w:rsidRPr="0003088C">
        <w:rPr>
          <w:rFonts w:ascii="Arial" w:hAnsi="Arial"/>
          <w:b/>
          <w:bCs/>
          <w:noProof w:val="0"/>
          <w:rtl/>
        </w:rPr>
        <w:t>תמ"ש 26080/04 או פסק הדין משנת 2008</w:t>
      </w:r>
      <w:r w:rsidRPr="0003088C">
        <w:rPr>
          <w:rFonts w:ascii="Arial" w:hAnsi="Arial"/>
          <w:noProof w:val="0"/>
          <w:rtl/>
        </w:rPr>
        <w:t>") ולקיומו של תשריט נוסף משנת 1984, א</w:t>
      </w:r>
      <w:r w:rsidR="0003088C">
        <w:rPr>
          <w:rFonts w:ascii="Arial" w:hAnsi="Arial" w:hint="cs"/>
          <w:noProof w:val="0"/>
          <w:rtl/>
        </w:rPr>
        <w:t xml:space="preserve">ותו </w:t>
      </w:r>
      <w:r w:rsidRPr="0003088C">
        <w:rPr>
          <w:rFonts w:ascii="Arial" w:hAnsi="Arial"/>
          <w:noProof w:val="0"/>
          <w:rtl/>
        </w:rPr>
        <w:t>העלימה התובעת</w:t>
      </w:r>
      <w:r w:rsidR="00E937FC">
        <w:rPr>
          <w:rFonts w:ascii="Arial" w:hAnsi="Arial" w:hint="cs"/>
          <w:noProof w:val="0"/>
          <w:rtl/>
        </w:rPr>
        <w:t>.</w:t>
      </w:r>
    </w:p>
    <w:p w:rsidR="000E7D16" w:rsidRPr="000E7D16" w:rsidRDefault="000E7D16" w:rsidP="000E7D16">
      <w:pPr>
        <w:spacing w:line="360" w:lineRule="auto"/>
        <w:jc w:val="both"/>
        <w:rPr>
          <w:rFonts w:ascii="Calibri" w:hAnsi="Calibri"/>
          <w:noProof w:val="0"/>
          <w:rtl/>
        </w:rPr>
      </w:pPr>
    </w:p>
    <w:p w:rsidR="000E7D16" w:rsidRPr="000E7D16" w:rsidRDefault="000E7D16" w:rsidP="000E7D16">
      <w:pPr>
        <w:spacing w:line="360" w:lineRule="auto"/>
        <w:rPr>
          <w:rFonts w:ascii="Calibri" w:hAnsi="Calibri"/>
          <w:b/>
          <w:bCs/>
          <w:noProof w:val="0"/>
          <w:sz w:val="32"/>
          <w:szCs w:val="32"/>
          <w:u w:val="single"/>
        </w:rPr>
      </w:pPr>
      <w:r w:rsidRPr="000E7D16">
        <w:rPr>
          <w:rFonts w:ascii="Calibri" w:hAnsi="Calibri"/>
          <w:b/>
          <w:bCs/>
          <w:noProof w:val="0"/>
          <w:sz w:val="32"/>
          <w:szCs w:val="32"/>
          <w:u w:val="single"/>
          <w:rtl/>
        </w:rPr>
        <w:t>רקע והצדדים:</w:t>
      </w:r>
    </w:p>
    <w:p w:rsidR="000E7D16" w:rsidRPr="000E7D16" w:rsidRDefault="000E7D16" w:rsidP="000E7D16">
      <w:pPr>
        <w:spacing w:line="360" w:lineRule="auto"/>
        <w:rPr>
          <w:rFonts w:ascii="Calibri" w:hAnsi="Calibri"/>
          <w:b/>
          <w:bCs/>
          <w:noProof w:val="0"/>
          <w:u w:val="single"/>
          <w:rtl/>
        </w:rPr>
      </w:pPr>
    </w:p>
    <w:p w:rsidR="000E7D16" w:rsidRDefault="000E7D16" w:rsidP="005E3915">
      <w:pPr>
        <w:numPr>
          <w:ilvl w:val="0"/>
          <w:numId w:val="1"/>
        </w:numPr>
        <w:spacing w:after="160" w:line="360" w:lineRule="auto"/>
        <w:contextualSpacing/>
        <w:jc w:val="both"/>
        <w:rPr>
          <w:rFonts w:ascii="Calibri" w:hAnsi="Calibri"/>
          <w:noProof w:val="0"/>
        </w:rPr>
      </w:pPr>
      <w:r w:rsidRPr="000E7D16">
        <w:rPr>
          <w:rFonts w:ascii="Calibri" w:hAnsi="Calibri"/>
          <w:noProof w:val="0"/>
          <w:rtl/>
        </w:rPr>
        <w:t xml:space="preserve">התובעת הינה אלמנתו של המנוח </w:t>
      </w:r>
      <w:r w:rsidR="005E3915">
        <w:rPr>
          <w:rFonts w:ascii="Calibri" w:hAnsi="Calibri" w:hint="cs"/>
          <w:noProof w:val="0"/>
          <w:rtl/>
        </w:rPr>
        <w:t>ג'</w:t>
      </w:r>
      <w:r w:rsidRPr="000E7D16">
        <w:rPr>
          <w:rFonts w:ascii="Calibri" w:hAnsi="Calibri"/>
          <w:noProof w:val="0"/>
          <w:rtl/>
        </w:rPr>
        <w:t xml:space="preserve"> (להלן:" </w:t>
      </w:r>
      <w:r w:rsidR="005E3915">
        <w:rPr>
          <w:rFonts w:ascii="Calibri" w:hAnsi="Calibri" w:hint="cs"/>
          <w:b/>
          <w:bCs/>
          <w:noProof w:val="0"/>
          <w:rtl/>
        </w:rPr>
        <w:t>ג'</w:t>
      </w:r>
      <w:r w:rsidRPr="000E7D16">
        <w:rPr>
          <w:rFonts w:ascii="Calibri" w:hAnsi="Calibri"/>
          <w:noProof w:val="0"/>
          <w:rtl/>
        </w:rPr>
        <w:t>").</w:t>
      </w:r>
    </w:p>
    <w:p w:rsidR="00E937FC" w:rsidRPr="000E7D16" w:rsidRDefault="00E937FC" w:rsidP="00E937FC">
      <w:pPr>
        <w:spacing w:after="160" w:line="360" w:lineRule="auto"/>
        <w:ind w:left="720"/>
        <w:contextualSpacing/>
        <w:jc w:val="both"/>
        <w:rPr>
          <w:rFonts w:ascii="Calibri" w:hAnsi="Calibri"/>
          <w:noProof w:val="0"/>
          <w:rtl/>
        </w:rPr>
      </w:pPr>
    </w:p>
    <w:p w:rsidR="00E937FC" w:rsidRDefault="000E7D16" w:rsidP="00E937FC">
      <w:pPr>
        <w:numPr>
          <w:ilvl w:val="0"/>
          <w:numId w:val="1"/>
        </w:numPr>
        <w:spacing w:after="160" w:line="360" w:lineRule="auto"/>
        <w:contextualSpacing/>
        <w:jc w:val="both"/>
        <w:rPr>
          <w:rFonts w:ascii="Calibri" w:hAnsi="Calibri"/>
          <w:noProof w:val="0"/>
        </w:rPr>
      </w:pPr>
      <w:r w:rsidRPr="000E7D16">
        <w:rPr>
          <w:rFonts w:ascii="Calibri" w:hAnsi="Calibri"/>
          <w:noProof w:val="0"/>
          <w:rtl/>
        </w:rPr>
        <w:t xml:space="preserve">הנתבעים </w:t>
      </w:r>
      <w:r w:rsidRPr="000E7D16">
        <w:rPr>
          <w:rFonts w:ascii="David" w:hAnsi="David"/>
          <w:noProof w:val="0"/>
        </w:rPr>
        <w:t>1-3</w:t>
      </w:r>
      <w:r w:rsidRPr="000E7D16">
        <w:rPr>
          <w:rFonts w:ascii="Calibri" w:hAnsi="Calibri"/>
          <w:noProof w:val="0"/>
        </w:rPr>
        <w:t xml:space="preserve"> </w:t>
      </w:r>
      <w:r w:rsidRPr="000E7D16">
        <w:rPr>
          <w:rFonts w:ascii="Calibri" w:hAnsi="Calibri"/>
          <w:noProof w:val="0"/>
          <w:rtl/>
        </w:rPr>
        <w:t xml:space="preserve"> הם אחיו של המנוח </w:t>
      </w:r>
      <w:r w:rsidR="005E3915">
        <w:rPr>
          <w:rFonts w:ascii="Calibri" w:hAnsi="Calibri"/>
          <w:noProof w:val="0"/>
          <w:rtl/>
        </w:rPr>
        <w:t>ג'</w:t>
      </w:r>
      <w:r w:rsidRPr="000E7D16">
        <w:rPr>
          <w:rFonts w:ascii="Calibri" w:hAnsi="Calibri"/>
          <w:noProof w:val="0"/>
          <w:rtl/>
        </w:rPr>
        <w:t>, כאשר יש עוד אחים שאינם חלק מהסכסוך.</w:t>
      </w:r>
    </w:p>
    <w:p w:rsidR="00E937FC" w:rsidRDefault="00E937FC" w:rsidP="00E937FC">
      <w:pPr>
        <w:pStyle w:val="ad"/>
        <w:rPr>
          <w:rFonts w:ascii="Calibri" w:hAnsi="Calibri"/>
          <w:noProof w:val="0"/>
          <w:rtl/>
        </w:rPr>
      </w:pPr>
    </w:p>
    <w:p w:rsidR="000E7D16" w:rsidRPr="00E937FC" w:rsidRDefault="000E7D16" w:rsidP="005E3915">
      <w:pPr>
        <w:numPr>
          <w:ilvl w:val="0"/>
          <w:numId w:val="1"/>
        </w:numPr>
        <w:spacing w:after="160" w:line="360" w:lineRule="auto"/>
        <w:contextualSpacing/>
        <w:jc w:val="both"/>
        <w:rPr>
          <w:rFonts w:ascii="Calibri" w:hAnsi="Calibri"/>
          <w:noProof w:val="0"/>
        </w:rPr>
      </w:pPr>
      <w:r w:rsidRPr="00E937FC">
        <w:rPr>
          <w:rFonts w:ascii="Calibri" w:hAnsi="Calibri" w:hint="cs"/>
          <w:noProof w:val="0"/>
          <w:rtl/>
        </w:rPr>
        <w:t xml:space="preserve">נתבעת </w:t>
      </w:r>
      <w:r w:rsidRPr="00E937FC">
        <w:rPr>
          <w:rFonts w:ascii="Calibri" w:hAnsi="Calibri"/>
          <w:noProof w:val="0"/>
        </w:rPr>
        <w:t>4</w:t>
      </w:r>
      <w:r w:rsidRPr="00E937FC">
        <w:rPr>
          <w:rFonts w:ascii="Calibri" w:hAnsi="Calibri"/>
          <w:noProof w:val="0"/>
          <w:rtl/>
        </w:rPr>
        <w:t xml:space="preserve"> הינה אלמנתו של האח </w:t>
      </w:r>
      <w:r w:rsidR="005E3915">
        <w:rPr>
          <w:rFonts w:ascii="Calibri" w:hAnsi="Calibri"/>
          <w:noProof w:val="0"/>
          <w:rtl/>
        </w:rPr>
        <w:t>א'</w:t>
      </w:r>
      <w:r w:rsidRPr="00E937FC">
        <w:rPr>
          <w:rFonts w:ascii="Calibri" w:hAnsi="Calibri"/>
          <w:noProof w:val="0"/>
          <w:rtl/>
        </w:rPr>
        <w:t xml:space="preserve"> ז"ל .</w:t>
      </w:r>
    </w:p>
    <w:p w:rsidR="00E937FC" w:rsidRPr="000E7D16" w:rsidRDefault="00E937FC" w:rsidP="00E937FC">
      <w:pPr>
        <w:spacing w:after="160" w:line="256" w:lineRule="auto"/>
        <w:ind w:left="720"/>
        <w:contextualSpacing/>
        <w:jc w:val="both"/>
        <w:rPr>
          <w:rFonts w:ascii="Calibri" w:hAnsi="Calibri"/>
          <w:noProof w:val="0"/>
          <w:u w:val="single"/>
        </w:rPr>
      </w:pPr>
    </w:p>
    <w:p w:rsidR="00E937FC" w:rsidRDefault="000E7D16" w:rsidP="00BC0602">
      <w:pPr>
        <w:numPr>
          <w:ilvl w:val="0"/>
          <w:numId w:val="1"/>
        </w:numPr>
        <w:spacing w:after="160" w:line="480" w:lineRule="auto"/>
        <w:contextualSpacing/>
        <w:jc w:val="both"/>
        <w:rPr>
          <w:rFonts w:ascii="Calibri" w:hAnsi="Calibri"/>
          <w:noProof w:val="0"/>
        </w:rPr>
      </w:pPr>
      <w:r w:rsidRPr="000E7D16">
        <w:rPr>
          <w:rFonts w:ascii="Calibri" w:hAnsi="Calibri"/>
          <w:noProof w:val="0"/>
          <w:rtl/>
        </w:rPr>
        <w:lastRenderedPageBreak/>
        <w:t xml:space="preserve">בבעלות כל אחד מהצדדים חלקים שונים במגרש הידוע כחלקה </w:t>
      </w:r>
      <w:r w:rsidR="00BC0602">
        <w:rPr>
          <w:rFonts w:ascii="Calibri" w:hAnsi="Calibri" w:hint="cs"/>
          <w:noProof w:val="0"/>
          <w:rtl/>
        </w:rPr>
        <w:t>...</w:t>
      </w:r>
      <w:r w:rsidRPr="000E7D16">
        <w:rPr>
          <w:rFonts w:ascii="Calibri" w:hAnsi="Calibri"/>
          <w:noProof w:val="0"/>
          <w:rtl/>
        </w:rPr>
        <w:t xml:space="preserve"> בחיפה (להלן: "</w:t>
      </w:r>
      <w:r w:rsidRPr="000E7D16">
        <w:rPr>
          <w:rFonts w:ascii="Calibri" w:hAnsi="Calibri"/>
          <w:b/>
          <w:bCs/>
          <w:noProof w:val="0"/>
          <w:rtl/>
        </w:rPr>
        <w:t>המגרש</w:t>
      </w:r>
      <w:r w:rsidRPr="000E7D16">
        <w:rPr>
          <w:rFonts w:ascii="Calibri" w:hAnsi="Calibri"/>
          <w:noProof w:val="0"/>
          <w:rtl/>
        </w:rPr>
        <w:t>").</w:t>
      </w:r>
    </w:p>
    <w:p w:rsidR="00E937FC" w:rsidRDefault="00E937FC" w:rsidP="00E937FC">
      <w:pPr>
        <w:pStyle w:val="ad"/>
        <w:rPr>
          <w:rFonts w:ascii="Calibri" w:hAnsi="Calibri"/>
          <w:noProof w:val="0"/>
          <w:rtl/>
        </w:rPr>
      </w:pPr>
    </w:p>
    <w:p w:rsidR="000E7D16" w:rsidRPr="00E937FC" w:rsidRDefault="000E7D16" w:rsidP="00E937FC">
      <w:pPr>
        <w:numPr>
          <w:ilvl w:val="0"/>
          <w:numId w:val="1"/>
        </w:numPr>
        <w:spacing w:after="160" w:line="480" w:lineRule="auto"/>
        <w:contextualSpacing/>
        <w:jc w:val="both"/>
        <w:rPr>
          <w:rFonts w:ascii="Calibri" w:hAnsi="Calibri"/>
          <w:noProof w:val="0"/>
        </w:rPr>
      </w:pPr>
      <w:r w:rsidRPr="00E937FC">
        <w:rPr>
          <w:rFonts w:ascii="Calibri" w:hAnsi="Calibri"/>
          <w:noProof w:val="0"/>
          <w:rtl/>
        </w:rPr>
        <w:t>המגרש נרכש על ידי כלל האחים</w:t>
      </w:r>
      <w:r w:rsidR="008648B8" w:rsidRPr="00E937FC">
        <w:rPr>
          <w:rFonts w:ascii="Calibri" w:hAnsi="Calibri" w:hint="cs"/>
          <w:noProof w:val="0"/>
          <w:rtl/>
        </w:rPr>
        <w:t>,</w:t>
      </w:r>
      <w:r w:rsidRPr="00E937FC">
        <w:rPr>
          <w:rFonts w:ascii="Calibri" w:hAnsi="Calibri"/>
          <w:noProof w:val="0"/>
          <w:rtl/>
        </w:rPr>
        <w:t xml:space="preserve"> </w:t>
      </w:r>
      <w:r w:rsidR="008648B8" w:rsidRPr="00E937FC">
        <w:rPr>
          <w:rFonts w:ascii="Calibri" w:hAnsi="Calibri" w:hint="cs"/>
          <w:noProof w:val="0"/>
          <w:rtl/>
        </w:rPr>
        <w:t>כ</w:t>
      </w:r>
      <w:r w:rsidRPr="00E937FC">
        <w:rPr>
          <w:rFonts w:ascii="Calibri" w:hAnsi="Calibri"/>
          <w:noProof w:val="0"/>
          <w:rtl/>
        </w:rPr>
        <w:t xml:space="preserve">נגד מכירת חלקם שהתקבל בירושה במקרקעין שבכפר גוש חלב. לאחר ביצוע הרכישה של המגרש, נרשמו הזכויות בו </w:t>
      </w:r>
      <w:r w:rsidRPr="00E937FC">
        <w:rPr>
          <w:rFonts w:ascii="Calibri" w:hAnsi="Calibri"/>
          <w:b/>
          <w:bCs/>
          <w:noProof w:val="0"/>
          <w:u w:val="single"/>
          <w:rtl/>
        </w:rPr>
        <w:t>ע"ש 4 האחים :</w:t>
      </w:r>
      <w:r w:rsidRPr="00E937FC">
        <w:rPr>
          <w:rFonts w:ascii="Calibri" w:hAnsi="Calibri"/>
          <w:noProof w:val="0"/>
          <w:rtl/>
        </w:rPr>
        <w:t xml:space="preserve"> </w:t>
      </w:r>
      <w:r w:rsidR="005E3915">
        <w:rPr>
          <w:rFonts w:ascii="Calibri" w:hAnsi="Calibri"/>
          <w:noProof w:val="0"/>
          <w:rtl/>
        </w:rPr>
        <w:t>ג'</w:t>
      </w:r>
      <w:r w:rsidRPr="00E937FC">
        <w:rPr>
          <w:rFonts w:ascii="Calibri" w:hAnsi="Calibri"/>
          <w:noProof w:val="0"/>
          <w:rtl/>
        </w:rPr>
        <w:t xml:space="preserve">; </w:t>
      </w:r>
      <w:r w:rsidR="005E3915">
        <w:rPr>
          <w:rFonts w:ascii="Calibri" w:hAnsi="Calibri"/>
          <w:noProof w:val="0"/>
          <w:rtl/>
        </w:rPr>
        <w:t>ח'</w:t>
      </w:r>
      <w:r w:rsidRPr="00E937FC">
        <w:rPr>
          <w:rFonts w:ascii="Calibri" w:hAnsi="Calibri"/>
          <w:noProof w:val="0"/>
          <w:rtl/>
        </w:rPr>
        <w:t xml:space="preserve">; </w:t>
      </w:r>
      <w:r w:rsidR="005E3915">
        <w:rPr>
          <w:rFonts w:ascii="Calibri" w:hAnsi="Calibri"/>
          <w:noProof w:val="0"/>
          <w:rtl/>
        </w:rPr>
        <w:t>ט'</w:t>
      </w:r>
      <w:r w:rsidRPr="00E937FC">
        <w:rPr>
          <w:rFonts w:ascii="Calibri" w:hAnsi="Calibri"/>
          <w:noProof w:val="0"/>
          <w:rtl/>
        </w:rPr>
        <w:t xml:space="preserve"> </w:t>
      </w:r>
      <w:r w:rsidR="005E3915">
        <w:rPr>
          <w:rFonts w:ascii="Calibri" w:hAnsi="Calibri"/>
          <w:noProof w:val="0"/>
          <w:rtl/>
        </w:rPr>
        <w:t>א'</w:t>
      </w:r>
      <w:r w:rsidRPr="00E937FC">
        <w:rPr>
          <w:rFonts w:ascii="Calibri" w:hAnsi="Calibri"/>
          <w:noProof w:val="0"/>
          <w:rtl/>
        </w:rPr>
        <w:t xml:space="preserve"> בחלקים שווים, הינו 1/4 לכל אחד.</w:t>
      </w:r>
    </w:p>
    <w:p w:rsidR="00E937FC" w:rsidRPr="000E7D16" w:rsidRDefault="00E937FC" w:rsidP="00E937FC">
      <w:pPr>
        <w:spacing w:after="160" w:line="360" w:lineRule="auto"/>
        <w:ind w:left="720"/>
        <w:contextualSpacing/>
        <w:jc w:val="both"/>
        <w:rPr>
          <w:rFonts w:ascii="Calibri" w:hAnsi="Calibri"/>
          <w:noProof w:val="0"/>
        </w:rPr>
      </w:pPr>
    </w:p>
    <w:p w:rsidR="000E7D16" w:rsidRPr="000E7D16" w:rsidRDefault="000E7D16" w:rsidP="000E7D16">
      <w:pPr>
        <w:numPr>
          <w:ilvl w:val="0"/>
          <w:numId w:val="1"/>
        </w:numPr>
        <w:spacing w:after="160" w:line="360" w:lineRule="auto"/>
        <w:contextualSpacing/>
        <w:jc w:val="both"/>
        <w:rPr>
          <w:rFonts w:ascii="Calibri" w:hAnsi="Calibri"/>
          <w:noProof w:val="0"/>
        </w:rPr>
      </w:pPr>
      <w:r w:rsidRPr="000E7D16">
        <w:rPr>
          <w:rFonts w:ascii="Arial" w:hAnsi="Arial"/>
          <w:noProof w:val="0"/>
          <w:rtl/>
        </w:rPr>
        <w:t xml:space="preserve">תובעת מתגוררת בבית מגורים הבנוי בחלקו </w:t>
      </w:r>
      <w:r w:rsidRPr="000E7D16">
        <w:rPr>
          <w:rFonts w:ascii="Arial" w:hAnsi="Arial"/>
          <w:b/>
          <w:bCs/>
          <w:noProof w:val="0"/>
          <w:u w:val="single"/>
          <w:rtl/>
        </w:rPr>
        <w:t xml:space="preserve">העורפי </w:t>
      </w:r>
      <w:r w:rsidRPr="000E7D16">
        <w:rPr>
          <w:rFonts w:ascii="Arial" w:hAnsi="Arial"/>
          <w:noProof w:val="0"/>
          <w:rtl/>
        </w:rPr>
        <w:t>של המגרש</w:t>
      </w:r>
      <w:r w:rsidR="008648B8">
        <w:rPr>
          <w:rFonts w:ascii="Arial" w:hAnsi="Arial" w:hint="cs"/>
          <w:noProof w:val="0"/>
          <w:rtl/>
        </w:rPr>
        <w:t>,</w:t>
      </w:r>
      <w:r w:rsidRPr="000E7D16">
        <w:rPr>
          <w:rFonts w:ascii="Arial" w:hAnsi="Arial"/>
          <w:noProof w:val="0"/>
          <w:rtl/>
        </w:rPr>
        <w:t xml:space="preserve"> ו</w:t>
      </w:r>
      <w:r w:rsidR="008648B8">
        <w:rPr>
          <w:rFonts w:ascii="Arial" w:hAnsi="Arial" w:hint="cs"/>
          <w:noProof w:val="0"/>
          <w:rtl/>
        </w:rPr>
        <w:t xml:space="preserve">אילו </w:t>
      </w:r>
      <w:r w:rsidRPr="000E7D16">
        <w:rPr>
          <w:rFonts w:ascii="Arial" w:hAnsi="Arial"/>
          <w:noProof w:val="0"/>
          <w:rtl/>
        </w:rPr>
        <w:t xml:space="preserve">הנתבעים מתגוררים בבית מגורים בן 6 קומות הבנוי </w:t>
      </w:r>
      <w:r w:rsidRPr="000E7D16">
        <w:rPr>
          <w:rFonts w:ascii="Arial" w:hAnsi="Arial"/>
          <w:b/>
          <w:bCs/>
          <w:noProof w:val="0"/>
          <w:u w:val="single"/>
          <w:rtl/>
        </w:rPr>
        <w:t>בחזית</w:t>
      </w:r>
      <w:r w:rsidRPr="000E7D16">
        <w:rPr>
          <w:rFonts w:ascii="Arial" w:hAnsi="Arial"/>
          <w:noProof w:val="0"/>
          <w:rtl/>
        </w:rPr>
        <w:t xml:space="preserve"> המגרש הנ"ל.</w:t>
      </w:r>
    </w:p>
    <w:p w:rsidR="000E7D16" w:rsidRPr="000E7D16" w:rsidRDefault="000E7D16" w:rsidP="000E7D16">
      <w:pPr>
        <w:spacing w:line="360" w:lineRule="auto"/>
        <w:ind w:left="720"/>
        <w:contextualSpacing/>
        <w:jc w:val="both"/>
        <w:rPr>
          <w:rFonts w:ascii="Calibri" w:hAnsi="Calibri"/>
          <w:noProof w:val="0"/>
        </w:rPr>
      </w:pPr>
    </w:p>
    <w:p w:rsidR="000E7D16" w:rsidRPr="000E7D16" w:rsidRDefault="000E7D16" w:rsidP="00C16F5F">
      <w:pPr>
        <w:numPr>
          <w:ilvl w:val="0"/>
          <w:numId w:val="1"/>
        </w:numPr>
        <w:spacing w:after="160" w:line="360" w:lineRule="auto"/>
        <w:contextualSpacing/>
        <w:jc w:val="both"/>
        <w:rPr>
          <w:rFonts w:ascii="Calibri" w:hAnsi="Calibri"/>
          <w:noProof w:val="0"/>
        </w:rPr>
      </w:pPr>
      <w:r w:rsidRPr="000E7D16">
        <w:rPr>
          <w:rFonts w:ascii="Calibri" w:hAnsi="Calibri"/>
          <w:noProof w:val="0"/>
          <w:rtl/>
        </w:rPr>
        <w:t>בשנת 1980 נערך הסכם חלוקה (רכוש)</w:t>
      </w:r>
      <w:r w:rsidR="008648B8">
        <w:rPr>
          <w:rFonts w:ascii="Calibri" w:hAnsi="Calibri" w:hint="cs"/>
          <w:noProof w:val="0"/>
          <w:rtl/>
        </w:rPr>
        <w:t>,</w:t>
      </w:r>
      <w:r w:rsidRPr="000E7D16">
        <w:rPr>
          <w:rFonts w:ascii="Calibri" w:hAnsi="Calibri"/>
          <w:noProof w:val="0"/>
          <w:rtl/>
        </w:rPr>
        <w:t xml:space="preserve"> </w:t>
      </w:r>
      <w:r w:rsidR="008648B8">
        <w:rPr>
          <w:rFonts w:ascii="Calibri" w:hAnsi="Calibri" w:hint="cs"/>
          <w:noProof w:val="0"/>
          <w:rtl/>
        </w:rPr>
        <w:t xml:space="preserve">זאת </w:t>
      </w:r>
      <w:r w:rsidRPr="000E7D16">
        <w:rPr>
          <w:rFonts w:ascii="Calibri" w:hAnsi="Calibri"/>
          <w:noProof w:val="0"/>
          <w:rtl/>
        </w:rPr>
        <w:t>בעקבות דרישת האחים</w:t>
      </w:r>
      <w:r w:rsidR="00C16F5F">
        <w:rPr>
          <w:rFonts w:ascii="Calibri" w:hAnsi="Calibri" w:hint="cs"/>
          <w:noProof w:val="0"/>
          <w:rtl/>
        </w:rPr>
        <w:t>,</w:t>
      </w:r>
      <w:r w:rsidRPr="000E7D16">
        <w:rPr>
          <w:rFonts w:ascii="Calibri" w:hAnsi="Calibri"/>
          <w:noProof w:val="0"/>
          <w:rtl/>
        </w:rPr>
        <w:t xml:space="preserve"> </w:t>
      </w:r>
      <w:r w:rsidR="005E3915">
        <w:rPr>
          <w:rFonts w:ascii="Calibri" w:hAnsi="Calibri"/>
          <w:noProof w:val="0"/>
          <w:rtl/>
        </w:rPr>
        <w:t>ח'</w:t>
      </w:r>
      <w:r w:rsidRPr="000E7D16">
        <w:rPr>
          <w:rFonts w:ascii="Calibri" w:hAnsi="Calibri"/>
          <w:noProof w:val="0"/>
          <w:rtl/>
        </w:rPr>
        <w:t xml:space="preserve"> </w:t>
      </w:r>
      <w:r w:rsidR="005E3915">
        <w:rPr>
          <w:rFonts w:ascii="Calibri" w:hAnsi="Calibri"/>
          <w:noProof w:val="0"/>
          <w:rtl/>
        </w:rPr>
        <w:t>א'</w:t>
      </w:r>
      <w:r w:rsidR="00C16F5F">
        <w:rPr>
          <w:rFonts w:ascii="Calibri" w:hAnsi="Calibri" w:hint="cs"/>
          <w:noProof w:val="0"/>
          <w:rtl/>
        </w:rPr>
        <w:t>,</w:t>
      </w:r>
      <w:r w:rsidRPr="000E7D16">
        <w:rPr>
          <w:rFonts w:ascii="Calibri" w:hAnsi="Calibri"/>
          <w:noProof w:val="0"/>
          <w:rtl/>
        </w:rPr>
        <w:t xml:space="preserve"> לצאת משותפות שהייתה מנוהלת בעיקר על ידי האחים </w:t>
      </w:r>
      <w:r w:rsidR="005E3915">
        <w:rPr>
          <w:rFonts w:ascii="Calibri" w:hAnsi="Calibri"/>
          <w:noProof w:val="0"/>
          <w:rtl/>
        </w:rPr>
        <w:t>ג'</w:t>
      </w:r>
      <w:r w:rsidRPr="000E7D16">
        <w:rPr>
          <w:rFonts w:ascii="Calibri" w:hAnsi="Calibri"/>
          <w:noProof w:val="0"/>
          <w:rtl/>
        </w:rPr>
        <w:t xml:space="preserve"> ו</w:t>
      </w:r>
      <w:r w:rsidR="005E3915">
        <w:rPr>
          <w:rFonts w:ascii="Calibri" w:hAnsi="Calibri"/>
          <w:noProof w:val="0"/>
          <w:rtl/>
        </w:rPr>
        <w:t>ט'</w:t>
      </w:r>
      <w:r w:rsidRPr="000E7D16">
        <w:rPr>
          <w:rFonts w:ascii="Calibri" w:hAnsi="Calibri"/>
          <w:noProof w:val="0"/>
          <w:rtl/>
        </w:rPr>
        <w:t>. לצורך הבהרת הדברים וחשיבותם אביא את החלק הראשון מההסכם, להלן:</w:t>
      </w:r>
    </w:p>
    <w:p w:rsidR="000E7D16" w:rsidRPr="000E7D16" w:rsidRDefault="000E7D16" w:rsidP="000E7D16">
      <w:pPr>
        <w:rPr>
          <w:rFonts w:ascii="Calibri" w:eastAsia="Calibri" w:hAnsi="Calibri" w:cs="Arial"/>
          <w:sz w:val="22"/>
          <w:szCs w:val="22"/>
        </w:rPr>
      </w:pPr>
    </w:p>
    <w:p w:rsidR="000E7D16" w:rsidRPr="000E7D16" w:rsidRDefault="000E7D16" w:rsidP="000E7D16">
      <w:pPr>
        <w:rPr>
          <w:rFonts w:ascii="Calibri" w:hAnsi="Calibri"/>
          <w:b/>
          <w:bCs/>
          <w:noProof w:val="0"/>
          <w:u w:val="single"/>
          <w:rtl/>
        </w:rPr>
      </w:pPr>
      <w:r w:rsidRPr="000E7D16">
        <w:rPr>
          <w:rFonts w:ascii="Calibri" w:eastAsia="Calibri" w:hAnsi="Calibri" w:cs="Arial"/>
          <w:sz w:val="22"/>
          <w:szCs w:val="22"/>
        </w:rPr>
        <w:lastRenderedPageBreak/>
        <w:drawing>
          <wp:inline distT="0" distB="0" distL="0" distR="0" wp14:anchorId="5297C4B6" wp14:editId="1FE43B67">
            <wp:extent cx="4909260" cy="6867525"/>
            <wp:effectExtent l="0" t="0" r="5715" b="0"/>
            <wp:docPr id="9"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909260" cy="6867525"/>
                    </a:xfrm>
                    <a:prstGeom prst="rect">
                      <a:avLst/>
                    </a:prstGeom>
                    <a:noFill/>
                    <a:ln>
                      <a:noFill/>
                    </a:ln>
                  </pic:spPr>
                </pic:pic>
              </a:graphicData>
            </a:graphic>
          </wp:inline>
        </w:drawing>
      </w:r>
    </w:p>
    <w:p w:rsidR="000E7D16" w:rsidRPr="000E7D16" w:rsidRDefault="000E7D16" w:rsidP="000E7D16">
      <w:pPr>
        <w:rPr>
          <w:rFonts w:ascii="Calibri" w:hAnsi="Calibri"/>
          <w:b/>
          <w:bCs/>
          <w:noProof w:val="0"/>
          <w:u w:val="single"/>
          <w:rtl/>
        </w:rPr>
      </w:pPr>
    </w:p>
    <w:p w:rsidR="00DF5EE1" w:rsidRDefault="00DF5EE1" w:rsidP="000E7D16">
      <w:pPr>
        <w:rPr>
          <w:rFonts w:ascii="Calibri" w:hAnsi="Calibri"/>
          <w:b/>
          <w:bCs/>
          <w:noProof w:val="0"/>
          <w:sz w:val="32"/>
          <w:szCs w:val="32"/>
          <w:u w:val="single"/>
          <w:rtl/>
        </w:rPr>
      </w:pPr>
    </w:p>
    <w:p w:rsidR="00DF5EE1" w:rsidRDefault="00DF5EE1" w:rsidP="000E7D16">
      <w:pPr>
        <w:rPr>
          <w:rFonts w:ascii="Calibri" w:hAnsi="Calibri"/>
          <w:b/>
          <w:bCs/>
          <w:noProof w:val="0"/>
          <w:sz w:val="32"/>
          <w:szCs w:val="32"/>
          <w:u w:val="single"/>
          <w:rtl/>
        </w:rPr>
      </w:pPr>
    </w:p>
    <w:p w:rsidR="00DF5EE1" w:rsidRDefault="00DF5EE1" w:rsidP="000E7D16">
      <w:pPr>
        <w:rPr>
          <w:rFonts w:ascii="Calibri" w:hAnsi="Calibri"/>
          <w:b/>
          <w:bCs/>
          <w:noProof w:val="0"/>
          <w:sz w:val="32"/>
          <w:szCs w:val="32"/>
          <w:u w:val="single"/>
          <w:rtl/>
        </w:rPr>
      </w:pPr>
    </w:p>
    <w:p w:rsidR="00DF5EE1" w:rsidRDefault="00DF5EE1" w:rsidP="000E7D16">
      <w:pPr>
        <w:rPr>
          <w:rFonts w:ascii="Calibri" w:hAnsi="Calibri"/>
          <w:b/>
          <w:bCs/>
          <w:noProof w:val="0"/>
          <w:sz w:val="32"/>
          <w:szCs w:val="32"/>
          <w:u w:val="single"/>
          <w:rtl/>
        </w:rPr>
      </w:pPr>
    </w:p>
    <w:p w:rsidR="000E7D16" w:rsidRPr="000E7D16" w:rsidRDefault="000E7D16" w:rsidP="000E7D16">
      <w:pPr>
        <w:rPr>
          <w:rFonts w:ascii="Calibri" w:hAnsi="Calibri"/>
          <w:b/>
          <w:bCs/>
          <w:noProof w:val="0"/>
          <w:sz w:val="32"/>
          <w:szCs w:val="32"/>
          <w:u w:val="single"/>
          <w:rtl/>
        </w:rPr>
      </w:pPr>
      <w:r w:rsidRPr="000E7D16">
        <w:rPr>
          <w:rFonts w:ascii="Calibri" w:hAnsi="Calibri"/>
          <w:b/>
          <w:bCs/>
          <w:noProof w:val="0"/>
          <w:sz w:val="32"/>
          <w:szCs w:val="32"/>
          <w:u w:val="single"/>
          <w:rtl/>
        </w:rPr>
        <w:t>טענות הצדדים  בתמצית:</w:t>
      </w:r>
    </w:p>
    <w:p w:rsidR="000E7D16" w:rsidRPr="000E7D16" w:rsidRDefault="000E7D16" w:rsidP="000E7D16">
      <w:pPr>
        <w:spacing w:line="360" w:lineRule="auto"/>
        <w:rPr>
          <w:rFonts w:ascii="Calibri" w:hAnsi="Calibri"/>
          <w:noProof w:val="0"/>
          <w:rtl/>
        </w:rPr>
      </w:pPr>
    </w:p>
    <w:p w:rsidR="000E7D16" w:rsidRPr="007832A5" w:rsidRDefault="000E7D16" w:rsidP="000E7D16">
      <w:pPr>
        <w:spacing w:line="360" w:lineRule="auto"/>
        <w:rPr>
          <w:rFonts w:ascii="Calibri" w:hAnsi="Calibri"/>
          <w:b/>
          <w:bCs/>
          <w:noProof w:val="0"/>
          <w:u w:val="single"/>
          <w:rtl/>
        </w:rPr>
      </w:pPr>
      <w:r w:rsidRPr="007832A5">
        <w:rPr>
          <w:rFonts w:ascii="Calibri" w:hAnsi="Calibri"/>
          <w:b/>
          <w:bCs/>
          <w:noProof w:val="0"/>
          <w:u w:val="single"/>
          <w:rtl/>
        </w:rPr>
        <w:t xml:space="preserve">התובעת </w:t>
      </w:r>
    </w:p>
    <w:p w:rsidR="000E7D16" w:rsidRPr="000E7D16" w:rsidRDefault="000E7D16" w:rsidP="000E7D16">
      <w:pPr>
        <w:spacing w:line="360" w:lineRule="auto"/>
        <w:contextualSpacing/>
        <w:jc w:val="both"/>
        <w:rPr>
          <w:rFonts w:ascii="Arial" w:hAnsi="Arial"/>
          <w:b/>
          <w:bCs/>
          <w:noProof w:val="0"/>
          <w:rtl/>
        </w:rPr>
      </w:pPr>
    </w:p>
    <w:p w:rsidR="000E7D16" w:rsidRPr="000E7D16" w:rsidRDefault="000E7D16" w:rsidP="005E3915">
      <w:pPr>
        <w:numPr>
          <w:ilvl w:val="0"/>
          <w:numId w:val="1"/>
        </w:numPr>
        <w:spacing w:after="160" w:line="360" w:lineRule="auto"/>
        <w:contextualSpacing/>
        <w:jc w:val="both"/>
        <w:rPr>
          <w:rFonts w:ascii="Arial" w:hAnsi="Arial"/>
          <w:b/>
          <w:bCs/>
          <w:noProof w:val="0"/>
        </w:rPr>
      </w:pPr>
      <w:r w:rsidRPr="000E7D16">
        <w:rPr>
          <w:rFonts w:ascii="Arial" w:hAnsi="Arial"/>
          <w:noProof w:val="0"/>
          <w:rtl/>
        </w:rPr>
        <w:t>בין הצדדים או מי מטעמם נחתם הסכם ביום 16.2.1980 לרבות הסכם משלים</w:t>
      </w:r>
      <w:r w:rsidR="00B609B7">
        <w:rPr>
          <w:rFonts w:ascii="Arial" w:hAnsi="Arial" w:hint="cs"/>
          <w:noProof w:val="0"/>
          <w:rtl/>
        </w:rPr>
        <w:t xml:space="preserve">. </w:t>
      </w:r>
      <w:r w:rsidRPr="000E7D16">
        <w:rPr>
          <w:rFonts w:ascii="Arial" w:hAnsi="Arial"/>
          <w:noProof w:val="0"/>
          <w:rtl/>
        </w:rPr>
        <w:t xml:space="preserve">  בסעיף 5 להסכם  משנת 1980 נקבע  כי : "</w:t>
      </w:r>
      <w:r w:rsidRPr="000E7D16">
        <w:rPr>
          <w:rFonts w:ascii="Arial" w:hAnsi="Arial"/>
          <w:b/>
          <w:bCs/>
          <w:noProof w:val="0"/>
          <w:rtl/>
        </w:rPr>
        <w:t>קביעת הזכויות  והזכויות המשותפו</w:t>
      </w:r>
      <w:r w:rsidR="005E3915">
        <w:rPr>
          <w:rFonts w:ascii="Arial" w:hAnsi="Arial"/>
          <w:b/>
          <w:bCs/>
          <w:noProof w:val="0"/>
          <w:rtl/>
        </w:rPr>
        <w:t>ת בנכס אשר בנוי על חלקה</w:t>
      </w:r>
      <w:r w:rsidR="005E3915">
        <w:rPr>
          <w:rFonts w:ascii="Arial" w:hAnsi="Arial" w:hint="cs"/>
          <w:b/>
          <w:bCs/>
          <w:noProof w:val="0"/>
          <w:rtl/>
        </w:rPr>
        <w:t>...</w:t>
      </w:r>
      <w:r w:rsidR="005E3915">
        <w:rPr>
          <w:rFonts w:ascii="Arial" w:hAnsi="Arial"/>
          <w:b/>
          <w:bCs/>
          <w:noProof w:val="0"/>
          <w:rtl/>
        </w:rPr>
        <w:t xml:space="preserve"> בגוש</w:t>
      </w:r>
      <w:r w:rsidR="005E3915">
        <w:rPr>
          <w:rFonts w:ascii="Arial" w:hAnsi="Arial" w:hint="cs"/>
          <w:b/>
          <w:bCs/>
          <w:noProof w:val="0"/>
          <w:rtl/>
        </w:rPr>
        <w:t xml:space="preserve">... </w:t>
      </w:r>
      <w:r w:rsidRPr="000E7D16">
        <w:rPr>
          <w:rFonts w:ascii="Arial" w:hAnsi="Arial"/>
          <w:b/>
          <w:bCs/>
          <w:noProof w:val="0"/>
          <w:rtl/>
        </w:rPr>
        <w:t>ב-חיפה ובמבנים הבנויים עליה והחלקים השייכים לה אשר יהיו על פי המפה בנספח "א" שהכין המהנדס סו</w:t>
      </w:r>
      <w:r w:rsidR="005E3915">
        <w:rPr>
          <w:rFonts w:ascii="Arial" w:hAnsi="Arial" w:hint="cs"/>
          <w:b/>
          <w:bCs/>
          <w:noProof w:val="0"/>
          <w:rtl/>
        </w:rPr>
        <w:t>'</w:t>
      </w:r>
      <w:r w:rsidRPr="000E7D16">
        <w:rPr>
          <w:rFonts w:ascii="Arial" w:hAnsi="Arial"/>
          <w:b/>
          <w:bCs/>
          <w:noProof w:val="0"/>
          <w:rtl/>
        </w:rPr>
        <w:t xml:space="preserve"> למטרה זו בתאריך 23.1.80, והיא מהווה חלק בלתי נפרד מההסכם. המפה מחייבת וסופית ואסור לאף אחד מהאחים להתנגד לחלוקה והפיצול על סמך המפה הזו".  </w:t>
      </w:r>
    </w:p>
    <w:p w:rsidR="000E7D16" w:rsidRPr="000E7D16" w:rsidRDefault="000E7D16" w:rsidP="000E7D16">
      <w:pPr>
        <w:spacing w:line="360" w:lineRule="auto"/>
        <w:ind w:left="720"/>
        <w:contextualSpacing/>
        <w:jc w:val="both"/>
        <w:rPr>
          <w:rFonts w:ascii="Arial" w:hAnsi="Arial"/>
          <w:b/>
          <w:bCs/>
          <w:noProof w:val="0"/>
        </w:rPr>
      </w:pPr>
    </w:p>
    <w:p w:rsidR="000E7D16" w:rsidRPr="000E7D16" w:rsidRDefault="000E7D16" w:rsidP="007522F8">
      <w:pPr>
        <w:numPr>
          <w:ilvl w:val="0"/>
          <w:numId w:val="1"/>
        </w:numPr>
        <w:spacing w:after="160" w:line="360" w:lineRule="auto"/>
        <w:contextualSpacing/>
        <w:jc w:val="both"/>
        <w:rPr>
          <w:rFonts w:ascii="Arial" w:hAnsi="Arial"/>
          <w:b/>
          <w:bCs/>
          <w:noProof w:val="0"/>
        </w:rPr>
      </w:pPr>
      <w:r w:rsidRPr="000E7D16">
        <w:rPr>
          <w:rFonts w:ascii="Arial" w:hAnsi="Arial"/>
          <w:noProof w:val="0"/>
          <w:rtl/>
        </w:rPr>
        <w:t>משך כל השנים הצדדים נהגו בפועל על פי ההסכם משנת 1980 והתשריט \</w:t>
      </w:r>
      <w:r w:rsidR="00B609B7">
        <w:rPr>
          <w:rFonts w:ascii="Arial" w:hAnsi="Arial" w:hint="cs"/>
          <w:noProof w:val="0"/>
          <w:rtl/>
        </w:rPr>
        <w:t xml:space="preserve"> </w:t>
      </w:r>
      <w:r w:rsidRPr="000E7D16">
        <w:rPr>
          <w:rFonts w:ascii="Arial" w:hAnsi="Arial"/>
          <w:noProof w:val="0"/>
          <w:rtl/>
        </w:rPr>
        <w:t>מפה.  בשנים האחרונות נהגו הנתבעים באלימות כלפי התובעת ובעקבות כך ניתנו צווים למניעת הטרדה מאיימת</w:t>
      </w:r>
      <w:r w:rsidR="00B609B7">
        <w:rPr>
          <w:rFonts w:ascii="Arial" w:hAnsi="Arial" w:hint="cs"/>
          <w:noProof w:val="0"/>
          <w:rtl/>
        </w:rPr>
        <w:t xml:space="preserve">. </w:t>
      </w:r>
      <w:r w:rsidRPr="000E7D16">
        <w:rPr>
          <w:rFonts w:ascii="Arial" w:hAnsi="Arial"/>
          <w:noProof w:val="0"/>
          <w:rtl/>
        </w:rPr>
        <w:t>התובעת מפנה לדברי כבוד השופט ברגר בתיק ה"ט 18415-11-20, שם נקבע, כי הנתבעים אכן מטרידים א</w:t>
      </w:r>
      <w:r w:rsidR="007522F8">
        <w:rPr>
          <w:rFonts w:ascii="Arial" w:hAnsi="Arial" w:hint="cs"/>
          <w:noProof w:val="0"/>
          <w:rtl/>
        </w:rPr>
        <w:t>ותה</w:t>
      </w:r>
      <w:r w:rsidRPr="000E7D16">
        <w:rPr>
          <w:rFonts w:ascii="Arial" w:hAnsi="Arial"/>
          <w:noProof w:val="0"/>
          <w:rtl/>
        </w:rPr>
        <w:t xml:space="preserve">.  </w:t>
      </w:r>
      <w:r w:rsidR="007522F8">
        <w:rPr>
          <w:rFonts w:ascii="Arial" w:hAnsi="Arial" w:hint="cs"/>
          <w:noProof w:val="0"/>
          <w:rtl/>
        </w:rPr>
        <w:t xml:space="preserve"> </w:t>
      </w:r>
      <w:r w:rsidRPr="000E7D16">
        <w:rPr>
          <w:rFonts w:ascii="Arial" w:hAnsi="Arial"/>
          <w:noProof w:val="0"/>
          <w:rtl/>
        </w:rPr>
        <w:t>על יסוד ה</w:t>
      </w:r>
      <w:r w:rsidR="00B609B7">
        <w:rPr>
          <w:rFonts w:ascii="Arial" w:hAnsi="Arial" w:hint="cs"/>
          <w:noProof w:val="0"/>
          <w:rtl/>
        </w:rPr>
        <w:t>ה</w:t>
      </w:r>
      <w:r w:rsidRPr="000E7D16">
        <w:rPr>
          <w:rFonts w:ascii="Arial" w:hAnsi="Arial"/>
          <w:noProof w:val="0"/>
          <w:rtl/>
        </w:rPr>
        <w:t>סכם משנת  1980</w:t>
      </w:r>
      <w:r w:rsidR="00B609B7">
        <w:rPr>
          <w:rFonts w:ascii="Arial" w:hAnsi="Arial" w:hint="cs"/>
          <w:noProof w:val="0"/>
          <w:rtl/>
        </w:rPr>
        <w:t xml:space="preserve">, </w:t>
      </w:r>
      <w:r w:rsidRPr="000E7D16">
        <w:rPr>
          <w:rFonts w:ascii="Arial" w:hAnsi="Arial"/>
          <w:noProof w:val="0"/>
          <w:rtl/>
        </w:rPr>
        <w:t>ומפת המדידה</w:t>
      </w:r>
      <w:r w:rsidR="00B609B7">
        <w:rPr>
          <w:rFonts w:ascii="Arial" w:hAnsi="Arial" w:hint="cs"/>
          <w:noProof w:val="0"/>
          <w:rtl/>
        </w:rPr>
        <w:t>,</w:t>
      </w:r>
      <w:r w:rsidRPr="000E7D16">
        <w:rPr>
          <w:rFonts w:ascii="Arial" w:hAnsi="Arial"/>
          <w:noProof w:val="0"/>
          <w:rtl/>
        </w:rPr>
        <w:t xml:space="preserve"> הגישה התובעת תביעה לפירוק שיתוף</w:t>
      </w:r>
      <w:r w:rsidR="00B609B7">
        <w:rPr>
          <w:rFonts w:ascii="Arial" w:hAnsi="Arial" w:hint="cs"/>
          <w:noProof w:val="0"/>
          <w:rtl/>
        </w:rPr>
        <w:t>,</w:t>
      </w:r>
      <w:r w:rsidRPr="000E7D16">
        <w:rPr>
          <w:rFonts w:ascii="Arial" w:hAnsi="Arial"/>
          <w:noProof w:val="0"/>
          <w:rtl/>
        </w:rPr>
        <w:t xml:space="preserve"> במסגרתה היא עותרת</w:t>
      </w:r>
      <w:r w:rsidR="007522F8">
        <w:rPr>
          <w:rFonts w:ascii="Arial" w:hAnsi="Arial" w:hint="cs"/>
          <w:noProof w:val="0"/>
          <w:rtl/>
        </w:rPr>
        <w:t>,</w:t>
      </w:r>
      <w:r w:rsidRPr="000E7D16">
        <w:rPr>
          <w:rFonts w:ascii="Arial" w:hAnsi="Arial"/>
          <w:noProof w:val="0"/>
          <w:rtl/>
        </w:rPr>
        <w:t xml:space="preserve"> כי בית המשפט </w:t>
      </w:r>
      <w:r w:rsidRPr="000E7D16">
        <w:rPr>
          <w:rFonts w:ascii="Arial" w:hAnsi="Arial"/>
          <w:noProof w:val="0"/>
          <w:u w:val="single"/>
          <w:rtl/>
        </w:rPr>
        <w:t>יורה על רישום ה</w:t>
      </w:r>
      <w:r w:rsidR="00B609B7">
        <w:rPr>
          <w:rFonts w:ascii="Arial" w:hAnsi="Arial" w:hint="cs"/>
          <w:noProof w:val="0"/>
          <w:u w:val="single"/>
          <w:rtl/>
        </w:rPr>
        <w:t>ה</w:t>
      </w:r>
      <w:r w:rsidR="00B609B7">
        <w:rPr>
          <w:rFonts w:ascii="Arial" w:hAnsi="Arial"/>
          <w:noProof w:val="0"/>
          <w:u w:val="single"/>
          <w:rtl/>
        </w:rPr>
        <w:t>סכם משנת 1980</w:t>
      </w:r>
      <w:r w:rsidR="00B609B7">
        <w:rPr>
          <w:rFonts w:ascii="Arial" w:hAnsi="Arial" w:hint="cs"/>
          <w:noProof w:val="0"/>
          <w:u w:val="single"/>
          <w:rtl/>
        </w:rPr>
        <w:t xml:space="preserve"> והתשריט המצורף</w:t>
      </w:r>
      <w:r w:rsidR="007522F8">
        <w:rPr>
          <w:rFonts w:ascii="Arial" w:hAnsi="Arial" w:hint="cs"/>
          <w:noProof w:val="0"/>
          <w:u w:val="single"/>
          <w:rtl/>
        </w:rPr>
        <w:t>, וכן על מתן צו לפירוק השיתוף בהתאם.</w:t>
      </w:r>
      <w:r w:rsidRPr="000E7D16">
        <w:rPr>
          <w:rFonts w:ascii="Arial" w:hAnsi="Arial"/>
          <w:noProof w:val="0"/>
          <w:u w:val="single"/>
          <w:rtl/>
        </w:rPr>
        <w:t xml:space="preserve"> </w:t>
      </w:r>
    </w:p>
    <w:p w:rsidR="000E7D16" w:rsidRPr="000E7D16" w:rsidRDefault="000E7D16" w:rsidP="000E7D16">
      <w:pPr>
        <w:rPr>
          <w:rFonts w:ascii="Arial" w:hAnsi="Arial"/>
          <w:noProof w:val="0"/>
        </w:rPr>
      </w:pPr>
    </w:p>
    <w:p w:rsidR="00DF5EE1" w:rsidRPr="005055D8" w:rsidRDefault="000E7D16" w:rsidP="005055D8">
      <w:pPr>
        <w:rPr>
          <w:rFonts w:ascii="Arial" w:hAnsi="Arial"/>
          <w:b/>
          <w:bCs/>
          <w:noProof w:val="0"/>
          <w:u w:val="single"/>
          <w:rtl/>
        </w:rPr>
      </w:pPr>
      <w:r w:rsidRPr="005055D8">
        <w:rPr>
          <w:rFonts w:ascii="Arial" w:hAnsi="Arial"/>
          <w:b/>
          <w:bCs/>
          <w:noProof w:val="0"/>
          <w:u w:val="single"/>
          <w:rtl/>
        </w:rPr>
        <w:t>הנתבעים</w:t>
      </w:r>
    </w:p>
    <w:p w:rsidR="00DF5EE1" w:rsidRDefault="00DF5EE1" w:rsidP="00DF5EE1">
      <w:pPr>
        <w:rPr>
          <w:rFonts w:ascii="Arial" w:hAnsi="Arial"/>
          <w:b/>
          <w:bCs/>
          <w:noProof w:val="0"/>
          <w:rtl/>
        </w:rPr>
      </w:pPr>
    </w:p>
    <w:p w:rsidR="000E7D16" w:rsidRPr="00DF5EE1" w:rsidRDefault="000E7D16" w:rsidP="005E3915">
      <w:pPr>
        <w:pStyle w:val="ad"/>
        <w:numPr>
          <w:ilvl w:val="0"/>
          <w:numId w:val="1"/>
        </w:numPr>
        <w:spacing w:line="360" w:lineRule="auto"/>
        <w:jc w:val="both"/>
        <w:rPr>
          <w:rFonts w:ascii="Arial" w:hAnsi="Arial"/>
          <w:b/>
          <w:bCs/>
          <w:noProof w:val="0"/>
          <w:rtl/>
        </w:rPr>
      </w:pPr>
      <w:r w:rsidRPr="00DF5EE1">
        <w:rPr>
          <w:rFonts w:ascii="Arial" w:hAnsi="Arial"/>
          <w:noProof w:val="0"/>
          <w:rtl/>
        </w:rPr>
        <w:t>בכתב הגנתם</w:t>
      </w:r>
      <w:r w:rsidR="005055D8">
        <w:rPr>
          <w:rFonts w:ascii="Arial" w:hAnsi="Arial" w:hint="cs"/>
          <w:noProof w:val="0"/>
          <w:rtl/>
        </w:rPr>
        <w:t>,</w:t>
      </w:r>
      <w:r w:rsidRPr="00DF5EE1">
        <w:rPr>
          <w:rFonts w:ascii="Arial" w:hAnsi="Arial"/>
          <w:noProof w:val="0"/>
          <w:rtl/>
        </w:rPr>
        <w:t xml:space="preserve"> טענו הנתבעים, בין היתר, כי דין התביעה להידחות על הסף מאחר שהנתבעת אינה רשומה כבעלת הזכויות במקרקעין</w:t>
      </w:r>
      <w:r w:rsidR="00B609B7">
        <w:rPr>
          <w:rFonts w:ascii="Arial" w:hAnsi="Arial" w:hint="cs"/>
          <w:noProof w:val="0"/>
          <w:rtl/>
        </w:rPr>
        <w:t>. הנתבעים מפנים ל</w:t>
      </w:r>
      <w:r w:rsidRPr="00DF5EE1">
        <w:rPr>
          <w:rFonts w:ascii="Arial" w:hAnsi="Arial"/>
          <w:noProof w:val="0"/>
          <w:rtl/>
        </w:rPr>
        <w:t xml:space="preserve">פס"ד חלוט מיום 14.7.08 בהליך קודם - תמ"ש 26080/04 שהתנהל בין האח המנוח </w:t>
      </w:r>
      <w:r w:rsidR="005E3915">
        <w:rPr>
          <w:rFonts w:ascii="Arial" w:hAnsi="Arial"/>
          <w:noProof w:val="0"/>
          <w:rtl/>
        </w:rPr>
        <w:t>א'</w:t>
      </w:r>
      <w:r w:rsidRPr="00DF5EE1">
        <w:rPr>
          <w:rFonts w:ascii="Arial" w:hAnsi="Arial"/>
          <w:noProof w:val="0"/>
          <w:rtl/>
        </w:rPr>
        <w:t xml:space="preserve"> ובין התובעת ויורשי המנוח </w:t>
      </w:r>
      <w:r w:rsidR="005E3915">
        <w:rPr>
          <w:rFonts w:ascii="Arial" w:hAnsi="Arial"/>
          <w:noProof w:val="0"/>
          <w:rtl/>
        </w:rPr>
        <w:t>ג'</w:t>
      </w:r>
      <w:r w:rsidRPr="00DF5EE1">
        <w:rPr>
          <w:rFonts w:ascii="Arial" w:hAnsi="Arial"/>
          <w:noProof w:val="0"/>
          <w:rtl/>
        </w:rPr>
        <w:t>, במסגרתו הגיעו הצדדים להסכם פשרה שקיבל תוקף של פסק דין לפיו יפעלו לרישום בית משותף. נ</w:t>
      </w:r>
      <w:r w:rsidR="00B609B7">
        <w:rPr>
          <w:rFonts w:ascii="Arial" w:hAnsi="Arial" w:hint="cs"/>
          <w:noProof w:val="0"/>
          <w:rtl/>
        </w:rPr>
        <w:t>י</w:t>
      </w:r>
      <w:r w:rsidRPr="00DF5EE1">
        <w:rPr>
          <w:rFonts w:ascii="Arial" w:hAnsi="Arial"/>
          <w:noProof w:val="0"/>
          <w:rtl/>
        </w:rPr>
        <w:t>ס</w:t>
      </w:r>
      <w:r w:rsidR="00B609B7">
        <w:rPr>
          <w:rFonts w:ascii="Arial" w:hAnsi="Arial" w:hint="cs"/>
          <w:noProof w:val="0"/>
          <w:rtl/>
        </w:rPr>
        <w:t>י</w:t>
      </w:r>
      <w:r w:rsidRPr="00DF5EE1">
        <w:rPr>
          <w:rFonts w:ascii="Arial" w:hAnsi="Arial"/>
          <w:noProof w:val="0"/>
          <w:rtl/>
        </w:rPr>
        <w:t xml:space="preserve">ון הנתבעים, </w:t>
      </w:r>
      <w:r w:rsidR="00B609B7">
        <w:rPr>
          <w:rFonts w:ascii="Arial" w:hAnsi="Arial" w:hint="cs"/>
          <w:noProof w:val="0"/>
          <w:rtl/>
        </w:rPr>
        <w:t xml:space="preserve">כך </w:t>
      </w:r>
      <w:r w:rsidRPr="00DF5EE1">
        <w:rPr>
          <w:rFonts w:ascii="Arial" w:hAnsi="Arial"/>
          <w:noProof w:val="0"/>
          <w:rtl/>
        </w:rPr>
        <w:t>לטענתם, לקדם רישום בפנקס הבתים המשותפים</w:t>
      </w:r>
      <w:r w:rsidR="00B609B7">
        <w:rPr>
          <w:rFonts w:ascii="Arial" w:hAnsi="Arial" w:hint="cs"/>
          <w:noProof w:val="0"/>
          <w:rtl/>
        </w:rPr>
        <w:t>,</w:t>
      </w:r>
      <w:r w:rsidRPr="00DF5EE1">
        <w:rPr>
          <w:rFonts w:ascii="Arial" w:hAnsi="Arial"/>
          <w:noProof w:val="0"/>
          <w:rtl/>
        </w:rPr>
        <w:t xml:space="preserve"> לא צלח</w:t>
      </w:r>
      <w:r w:rsidR="00B609B7">
        <w:rPr>
          <w:rFonts w:ascii="Arial" w:hAnsi="Arial" w:hint="cs"/>
          <w:noProof w:val="0"/>
          <w:rtl/>
        </w:rPr>
        <w:t>,</w:t>
      </w:r>
      <w:r w:rsidRPr="00DF5EE1">
        <w:rPr>
          <w:rFonts w:ascii="Arial" w:hAnsi="Arial"/>
          <w:noProof w:val="0"/>
          <w:rtl/>
        </w:rPr>
        <w:t xml:space="preserve"> </w:t>
      </w:r>
      <w:r w:rsidR="00B609B7">
        <w:rPr>
          <w:rFonts w:ascii="Arial" w:hAnsi="Arial" w:hint="cs"/>
          <w:noProof w:val="0"/>
          <w:rtl/>
        </w:rPr>
        <w:t xml:space="preserve">זאת </w:t>
      </w:r>
      <w:r w:rsidRPr="00DF5EE1">
        <w:rPr>
          <w:rFonts w:ascii="Arial" w:hAnsi="Arial"/>
          <w:noProof w:val="0"/>
          <w:rtl/>
        </w:rPr>
        <w:t xml:space="preserve">לאור חוסר שיתוף פעולה של יורשי המנוח </w:t>
      </w:r>
      <w:r w:rsidR="005E3915">
        <w:rPr>
          <w:rFonts w:ascii="Arial" w:hAnsi="Arial"/>
          <w:noProof w:val="0"/>
          <w:rtl/>
        </w:rPr>
        <w:t>ג'</w:t>
      </w:r>
      <w:r w:rsidRPr="00DF5EE1">
        <w:rPr>
          <w:rFonts w:ascii="Arial" w:hAnsi="Arial"/>
          <w:noProof w:val="0"/>
          <w:rtl/>
        </w:rPr>
        <w:t xml:space="preserve">. </w:t>
      </w:r>
      <w:r w:rsidR="00B609B7">
        <w:rPr>
          <w:rFonts w:ascii="Arial" w:hAnsi="Arial" w:hint="cs"/>
          <w:noProof w:val="0"/>
          <w:rtl/>
        </w:rPr>
        <w:t xml:space="preserve"> </w:t>
      </w:r>
      <w:r w:rsidRPr="00DF5EE1">
        <w:rPr>
          <w:rFonts w:ascii="Arial" w:hAnsi="Arial"/>
          <w:noProof w:val="0"/>
          <w:rtl/>
        </w:rPr>
        <w:t xml:space="preserve">עוד טענו, כי התשריט עליו נסמכת התביעה מזויף ואינו אותנטי.  הנתבעים מודים כי הם אכן מתגוררים בבית המגורים המצוי בחלקו הקדמי של המגרש, והתובעת מתגוררת בבית מגורים המצוי בחלקו האחורי של המגרש. </w:t>
      </w:r>
      <w:r w:rsidR="00B609B7">
        <w:rPr>
          <w:rFonts w:ascii="Arial" w:hAnsi="Arial" w:hint="cs"/>
          <w:b/>
          <w:bCs/>
          <w:noProof w:val="0"/>
          <w:rtl/>
        </w:rPr>
        <w:t xml:space="preserve">לדבריהם, </w:t>
      </w:r>
      <w:r w:rsidRPr="00DF5EE1">
        <w:rPr>
          <w:rFonts w:ascii="Arial" w:hAnsi="Arial"/>
          <w:b/>
          <w:bCs/>
          <w:noProof w:val="0"/>
          <w:rtl/>
        </w:rPr>
        <w:t>כל השטח שנותר הינו שטח משותף ובשימוש כלל הצדדים, ללא מגבלות כלשהן</w:t>
      </w:r>
      <w:r w:rsidRPr="00DF5EE1">
        <w:rPr>
          <w:rFonts w:ascii="Arial" w:hAnsi="Arial"/>
          <w:noProof w:val="0"/>
          <w:rtl/>
        </w:rPr>
        <w:t>.  המקרקעין  היו ונותרו במושע, למעט הדירות עצמן שהוצמדו לבעליהן</w:t>
      </w:r>
      <w:r w:rsidR="005055D8">
        <w:rPr>
          <w:rFonts w:ascii="Arial" w:hAnsi="Arial" w:hint="cs"/>
          <w:noProof w:val="0"/>
          <w:rtl/>
        </w:rPr>
        <w:t xml:space="preserve">.  </w:t>
      </w:r>
      <w:r w:rsidRPr="00DF5EE1">
        <w:rPr>
          <w:rFonts w:ascii="Arial" w:hAnsi="Arial"/>
          <w:noProof w:val="0"/>
          <w:rtl/>
        </w:rPr>
        <w:t xml:space="preserve">האזורים שסומנו באות "ה" </w:t>
      </w:r>
      <w:r w:rsidR="005055D8">
        <w:rPr>
          <w:rFonts w:ascii="Arial" w:hAnsi="Arial" w:hint="cs"/>
          <w:noProof w:val="0"/>
          <w:rtl/>
        </w:rPr>
        <w:t>על גבי ה</w:t>
      </w:r>
      <w:r w:rsidRPr="00DF5EE1">
        <w:rPr>
          <w:rFonts w:ascii="Arial" w:hAnsi="Arial"/>
          <w:noProof w:val="0"/>
          <w:rtl/>
        </w:rPr>
        <w:t>תשריט, הוצמדו לדירות הנתבעים</w:t>
      </w:r>
      <w:r w:rsidR="005055D8">
        <w:rPr>
          <w:rFonts w:ascii="Arial" w:hAnsi="Arial" w:hint="cs"/>
          <w:noProof w:val="0"/>
          <w:rtl/>
        </w:rPr>
        <w:t>,</w:t>
      </w:r>
      <w:r w:rsidRPr="00DF5EE1">
        <w:rPr>
          <w:rFonts w:ascii="Arial" w:hAnsi="Arial"/>
          <w:noProof w:val="0"/>
          <w:rtl/>
        </w:rPr>
        <w:t xml:space="preserve"> בהסכם מאוחר שנערך בין הצדדים בשנת 1984 על רקע אשפוז המנוח </w:t>
      </w:r>
      <w:r w:rsidR="005E3915">
        <w:rPr>
          <w:rFonts w:ascii="Arial" w:hAnsi="Arial"/>
          <w:noProof w:val="0"/>
          <w:rtl/>
        </w:rPr>
        <w:t>ג'</w:t>
      </w:r>
      <w:r w:rsidRPr="00DF5EE1">
        <w:rPr>
          <w:rFonts w:ascii="Arial" w:hAnsi="Arial"/>
          <w:noProof w:val="0"/>
          <w:rtl/>
        </w:rPr>
        <w:t xml:space="preserve"> בבית חולים.  הנתבעים מוסיפים וטוענים כי התוכנית (התשריט</w:t>
      </w:r>
      <w:r w:rsidR="00411EA9">
        <w:rPr>
          <w:rFonts w:ascii="Arial" w:hAnsi="Arial" w:hint="cs"/>
          <w:noProof w:val="0"/>
          <w:rtl/>
        </w:rPr>
        <w:t xml:space="preserve"> </w:t>
      </w:r>
      <w:r w:rsidRPr="00DF5EE1">
        <w:rPr>
          <w:rFonts w:ascii="Arial" w:hAnsi="Arial"/>
          <w:noProof w:val="0"/>
          <w:rtl/>
        </w:rPr>
        <w:t xml:space="preserve">/ המפה) המלווים להסכם משנת 1980, לא הוצגה מעולם בהליכים קודמים רבים שהתבררו בין הצדדים, לא הוגשה למוסדות העירייה או לרשות מיסוי מקרקעין, ולא ללשכת הסדר </w:t>
      </w:r>
      <w:r w:rsidRPr="00DF5EE1">
        <w:rPr>
          <w:rFonts w:ascii="Arial" w:hAnsi="Arial"/>
          <w:noProof w:val="0"/>
          <w:rtl/>
        </w:rPr>
        <w:lastRenderedPageBreak/>
        <w:t>מקרקעין בעת שהוגשה התביעה להסדרת המקרקעין  בשנת 2000, ואף לא במסגרת  ההליך הקודם בתמ"ש 26080/04. עוד נטען,  כי התובעת בצעה בנייה בלתי חוקית, דבר המו</w:t>
      </w:r>
      <w:r w:rsidR="00411EA9">
        <w:rPr>
          <w:rFonts w:ascii="Arial" w:hAnsi="Arial" w:hint="cs"/>
          <w:noProof w:val="0"/>
          <w:rtl/>
        </w:rPr>
        <w:t>נ</w:t>
      </w:r>
      <w:r w:rsidRPr="00DF5EE1">
        <w:rPr>
          <w:rFonts w:ascii="Arial" w:hAnsi="Arial"/>
          <w:noProof w:val="0"/>
          <w:rtl/>
        </w:rPr>
        <w:t xml:space="preserve">ע מכירת הבית וכן מעכב את רישום בית משותף. </w:t>
      </w:r>
    </w:p>
    <w:p w:rsidR="000E7D16" w:rsidRPr="000E7D16" w:rsidRDefault="000E7D16" w:rsidP="000E7D16">
      <w:pPr>
        <w:ind w:left="360"/>
        <w:rPr>
          <w:b/>
          <w:bCs/>
          <w:u w:val="single"/>
          <w:rtl/>
        </w:rPr>
      </w:pPr>
    </w:p>
    <w:p w:rsidR="000E7D16" w:rsidRPr="000E7D16" w:rsidRDefault="000E7D16" w:rsidP="000E7D16">
      <w:pPr>
        <w:ind w:left="360"/>
        <w:rPr>
          <w:b/>
          <w:bCs/>
          <w:u w:val="single"/>
          <w:rtl/>
        </w:rPr>
      </w:pPr>
    </w:p>
    <w:p w:rsidR="000E7D16" w:rsidRPr="000E7D16" w:rsidRDefault="000E7D16" w:rsidP="000E7D16">
      <w:pPr>
        <w:ind w:left="360"/>
        <w:rPr>
          <w:b/>
          <w:bCs/>
          <w:sz w:val="32"/>
          <w:szCs w:val="32"/>
          <w:u w:val="single"/>
          <w:rtl/>
        </w:rPr>
      </w:pPr>
      <w:r w:rsidRPr="000E7D16">
        <w:rPr>
          <w:b/>
          <w:bCs/>
          <w:sz w:val="32"/>
          <w:szCs w:val="32"/>
          <w:u w:val="single"/>
          <w:rtl/>
        </w:rPr>
        <w:t>ההליך בתמצית :</w:t>
      </w:r>
    </w:p>
    <w:p w:rsidR="000E7D16" w:rsidRPr="000E7D16" w:rsidRDefault="000E7D16" w:rsidP="000E7D16">
      <w:pPr>
        <w:ind w:left="720"/>
        <w:rPr>
          <w:rtl/>
        </w:rPr>
      </w:pPr>
    </w:p>
    <w:p w:rsidR="000E7D16" w:rsidRPr="000E7D16" w:rsidRDefault="000E7D16" w:rsidP="000E7D16">
      <w:pPr>
        <w:ind w:left="720" w:hanging="360"/>
        <w:rPr>
          <w:rtl/>
        </w:rPr>
      </w:pPr>
    </w:p>
    <w:p w:rsidR="000E7D16" w:rsidRPr="000E7D16" w:rsidRDefault="005055D8" w:rsidP="00411EA9">
      <w:pPr>
        <w:numPr>
          <w:ilvl w:val="0"/>
          <w:numId w:val="1"/>
        </w:numPr>
        <w:spacing w:after="160" w:line="360" w:lineRule="auto"/>
        <w:contextualSpacing/>
        <w:jc w:val="both"/>
        <w:rPr>
          <w:rFonts w:ascii="David" w:eastAsia="Calibri" w:hAnsi="David"/>
          <w:noProof w:val="0"/>
          <w:rtl/>
        </w:rPr>
      </w:pPr>
      <w:r>
        <w:rPr>
          <w:rFonts w:ascii="David" w:eastAsia="Calibri" w:hAnsi="David" w:hint="cs"/>
          <w:noProof w:val="0"/>
          <w:rtl/>
        </w:rPr>
        <w:t xml:space="preserve">כאמור, </w:t>
      </w:r>
      <w:r w:rsidR="000E7D16" w:rsidRPr="000E7D16">
        <w:rPr>
          <w:rFonts w:ascii="David" w:eastAsia="Calibri" w:hAnsi="David"/>
          <w:noProof w:val="0"/>
          <w:rtl/>
        </w:rPr>
        <w:t>התובעת הגישה תביעתה לאכיפת הוראות הסכם השיתוף משנת 1980 והתשריט, שלטע</w:t>
      </w:r>
      <w:r w:rsidR="00411EA9">
        <w:rPr>
          <w:rFonts w:ascii="David" w:eastAsia="Calibri" w:hAnsi="David"/>
          <w:noProof w:val="0"/>
          <w:rtl/>
        </w:rPr>
        <w:t>נתה מהווה חלק מההסכם משנת 1980</w:t>
      </w:r>
      <w:r w:rsidR="00411EA9">
        <w:rPr>
          <w:rFonts w:ascii="David" w:eastAsia="Calibri" w:hAnsi="David" w:hint="cs"/>
          <w:noProof w:val="0"/>
          <w:rtl/>
        </w:rPr>
        <w:t xml:space="preserve">.  </w:t>
      </w:r>
      <w:r w:rsidR="000E7D16" w:rsidRPr="000E7D16">
        <w:rPr>
          <w:rFonts w:ascii="David" w:eastAsia="Calibri" w:hAnsi="David"/>
          <w:noProof w:val="0"/>
          <w:rtl/>
        </w:rPr>
        <w:t xml:space="preserve">לחילופין עתרה  לפירוק שיתוף במקרקעין בדרך של רישום בית משותף. </w:t>
      </w:r>
    </w:p>
    <w:p w:rsidR="000E7D16" w:rsidRPr="000E7D16" w:rsidRDefault="000E7D16" w:rsidP="000E7D16">
      <w:pPr>
        <w:spacing w:line="360" w:lineRule="auto"/>
        <w:ind w:left="720"/>
        <w:contextualSpacing/>
        <w:jc w:val="both"/>
        <w:rPr>
          <w:rFonts w:ascii="David" w:eastAsia="Calibri" w:hAnsi="David"/>
          <w:noProof w:val="0"/>
        </w:rPr>
      </w:pPr>
    </w:p>
    <w:p w:rsidR="000E7D16" w:rsidRPr="000E7D16" w:rsidRDefault="000E7D16" w:rsidP="000E7D16">
      <w:pPr>
        <w:numPr>
          <w:ilvl w:val="0"/>
          <w:numId w:val="1"/>
        </w:numPr>
        <w:spacing w:after="160" w:line="360" w:lineRule="auto"/>
        <w:contextualSpacing/>
        <w:jc w:val="both"/>
        <w:rPr>
          <w:rFonts w:ascii="David" w:eastAsia="Calibri" w:hAnsi="David"/>
          <w:noProof w:val="0"/>
        </w:rPr>
      </w:pPr>
      <w:r w:rsidRPr="000E7D16">
        <w:rPr>
          <w:rFonts w:ascii="David" w:eastAsia="Calibri" w:hAnsi="David"/>
          <w:noProof w:val="0"/>
          <w:rtl/>
        </w:rPr>
        <w:t>בהמשך עתרה התובעת לסעד זמני שיאסור על הנתבעים להיכנס לגינתה הפרטית. במסגרת החלטתי מיום 23.6.21 התייחסתי, בין היתר, לטענות המקדמיות של הנתבעים וקבעתי כי אמנם זכויות התובעת במקרקעין טרם נרשמו, אולם הוצג הסכם בין יורשים, אשר "</w:t>
      </w:r>
      <w:r w:rsidRPr="000E7D16">
        <w:rPr>
          <w:rFonts w:ascii="David" w:eastAsia="Calibri" w:hAnsi="David"/>
          <w:b/>
          <w:bCs/>
          <w:noProof w:val="0"/>
          <w:rtl/>
        </w:rPr>
        <w:t>נחזה להיות מקורי ומחייב</w:t>
      </w:r>
      <w:r w:rsidRPr="000E7D16">
        <w:rPr>
          <w:rFonts w:ascii="David" w:eastAsia="Calibri" w:hAnsi="David"/>
          <w:noProof w:val="0"/>
          <w:rtl/>
        </w:rPr>
        <w:t xml:space="preserve">" ולפיו הזכויות בבית הוענקו לתובעת. אשר לפסה"ד משנת 2008 נקבע, כי דין טענות הנתבעים בעניין להתברר בהליך העיקרי. </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numPr>
          <w:ilvl w:val="0"/>
          <w:numId w:val="1"/>
        </w:numPr>
        <w:spacing w:after="160" w:line="360" w:lineRule="auto"/>
        <w:contextualSpacing/>
        <w:jc w:val="both"/>
        <w:rPr>
          <w:rFonts w:ascii="David" w:eastAsia="Calibri" w:hAnsi="David"/>
          <w:noProof w:val="0"/>
          <w:rtl/>
        </w:rPr>
      </w:pPr>
      <w:r w:rsidRPr="000E7D16">
        <w:rPr>
          <w:rFonts w:ascii="David" w:eastAsia="Calibri" w:hAnsi="David"/>
          <w:noProof w:val="0"/>
          <w:rtl/>
        </w:rPr>
        <w:t xml:space="preserve">מועד לדיון הוכחות נקבע ליום 9.6.22. עם קביעת מועדי השמיעה, הגישו הנתבעים בקשה בהולה להכרעה בטענות מקדמיות שהועלו בכתב ההגנה. </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numPr>
          <w:ilvl w:val="0"/>
          <w:numId w:val="1"/>
        </w:numPr>
        <w:spacing w:after="160" w:line="360" w:lineRule="auto"/>
        <w:contextualSpacing/>
        <w:jc w:val="both"/>
        <w:rPr>
          <w:rFonts w:ascii="David" w:eastAsia="Calibri" w:hAnsi="David"/>
          <w:noProof w:val="0"/>
          <w:rtl/>
        </w:rPr>
      </w:pPr>
      <w:r w:rsidRPr="000E7D16">
        <w:rPr>
          <w:rFonts w:ascii="David" w:eastAsia="Calibri" w:hAnsi="David"/>
          <w:noProof w:val="0"/>
          <w:rtl/>
        </w:rPr>
        <w:t xml:space="preserve">ביום 9.9.2022 ניתנה החלטה בגדרה נקבע,  כי ככל ולצדדים טענה מקדמית יש להגיש בקשה ספציפית, וטענות שהועלו </w:t>
      </w:r>
      <w:r w:rsidR="00411EA9">
        <w:rPr>
          <w:rFonts w:ascii="David" w:eastAsia="Calibri" w:hAnsi="David" w:hint="cs"/>
          <w:noProof w:val="0"/>
          <w:rtl/>
        </w:rPr>
        <w:t>ב</w:t>
      </w:r>
      <w:r w:rsidRPr="000E7D16">
        <w:rPr>
          <w:rFonts w:ascii="David" w:eastAsia="Calibri" w:hAnsi="David"/>
          <w:noProof w:val="0"/>
          <w:rtl/>
        </w:rPr>
        <w:t xml:space="preserve">מסגרת כתב ההגנה יוכרעו בפסק הדין. </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411EA9">
      <w:pPr>
        <w:numPr>
          <w:ilvl w:val="0"/>
          <w:numId w:val="1"/>
        </w:numPr>
        <w:spacing w:after="160" w:line="360" w:lineRule="auto"/>
        <w:contextualSpacing/>
        <w:jc w:val="both"/>
        <w:rPr>
          <w:rFonts w:ascii="David" w:eastAsia="Calibri" w:hAnsi="David"/>
          <w:noProof w:val="0"/>
          <w:rtl/>
        </w:rPr>
      </w:pPr>
      <w:r w:rsidRPr="000E7D16">
        <w:rPr>
          <w:rFonts w:ascii="David" w:eastAsia="Calibri" w:hAnsi="David"/>
          <w:noProof w:val="0"/>
          <w:rtl/>
        </w:rPr>
        <w:t xml:space="preserve">ביום 19.10.21 הוריתי על מינוי מומחה </w:t>
      </w:r>
      <w:r w:rsidRPr="000E7D16">
        <w:rPr>
          <w:rFonts w:ascii="David" w:eastAsia="Calibri" w:hAnsi="David"/>
          <w:b/>
          <w:bCs/>
          <w:noProof w:val="0"/>
          <w:u w:val="single"/>
          <w:rtl/>
        </w:rPr>
        <w:t>כבקשת הנתבעים</w:t>
      </w:r>
      <w:r w:rsidRPr="000E7D16">
        <w:rPr>
          <w:rFonts w:ascii="David" w:eastAsia="Calibri" w:hAnsi="David"/>
          <w:noProof w:val="0"/>
          <w:rtl/>
        </w:rPr>
        <w:t xml:space="preserve">, שיבחן האם </w:t>
      </w:r>
      <w:r w:rsidR="00411EA9">
        <w:rPr>
          <w:rFonts w:ascii="David" w:eastAsia="Calibri" w:hAnsi="David" w:hint="cs"/>
          <w:noProof w:val="0"/>
          <w:rtl/>
        </w:rPr>
        <w:t>ה</w:t>
      </w:r>
      <w:r w:rsidRPr="000E7D16">
        <w:rPr>
          <w:rFonts w:ascii="David" w:eastAsia="Calibri" w:hAnsi="David"/>
          <w:noProof w:val="0"/>
          <w:rtl/>
        </w:rPr>
        <w:t>תשריט</w:t>
      </w:r>
      <w:r w:rsidR="00411EA9">
        <w:rPr>
          <w:rFonts w:ascii="David" w:eastAsia="Calibri" w:hAnsi="David" w:hint="cs"/>
          <w:noProof w:val="0"/>
          <w:rtl/>
        </w:rPr>
        <w:t xml:space="preserve"> </w:t>
      </w:r>
      <w:r w:rsidRPr="000E7D16">
        <w:rPr>
          <w:rFonts w:ascii="David" w:eastAsia="Calibri" w:hAnsi="David"/>
          <w:noProof w:val="0"/>
          <w:rtl/>
        </w:rPr>
        <w:t>\</w:t>
      </w:r>
      <w:r w:rsidR="00411EA9">
        <w:rPr>
          <w:rFonts w:ascii="David" w:eastAsia="Calibri" w:hAnsi="David" w:hint="cs"/>
          <w:noProof w:val="0"/>
          <w:rtl/>
        </w:rPr>
        <w:t xml:space="preserve"> </w:t>
      </w:r>
      <w:r w:rsidRPr="000E7D16">
        <w:rPr>
          <w:rFonts w:ascii="David" w:eastAsia="Calibri" w:hAnsi="David"/>
          <w:noProof w:val="0"/>
          <w:rtl/>
        </w:rPr>
        <w:t>המפה שצורפה ה</w:t>
      </w:r>
      <w:r w:rsidR="00411EA9">
        <w:rPr>
          <w:rFonts w:ascii="David" w:eastAsia="Calibri" w:hAnsi="David" w:hint="cs"/>
          <w:noProof w:val="0"/>
          <w:rtl/>
        </w:rPr>
        <w:t>נה</w:t>
      </w:r>
      <w:r w:rsidRPr="000E7D16">
        <w:rPr>
          <w:rFonts w:ascii="David" w:eastAsia="Calibri" w:hAnsi="David"/>
          <w:noProof w:val="0"/>
          <w:rtl/>
        </w:rPr>
        <w:t xml:space="preserve"> מסמך מקורי, והאם חתימות הנתבעים "הודבקו" על גבי מסמך מזויף</w:t>
      </w:r>
      <w:r w:rsidR="00411EA9">
        <w:rPr>
          <w:rFonts w:ascii="David" w:eastAsia="Calibri" w:hAnsi="David" w:hint="cs"/>
          <w:noProof w:val="0"/>
          <w:rtl/>
        </w:rPr>
        <w:t>, כטענתם</w:t>
      </w:r>
      <w:r w:rsidRPr="000E7D16">
        <w:rPr>
          <w:rFonts w:ascii="David" w:eastAsia="Calibri" w:hAnsi="David"/>
          <w:noProof w:val="0"/>
          <w:rtl/>
        </w:rPr>
        <w:t>.</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numPr>
          <w:ilvl w:val="0"/>
          <w:numId w:val="1"/>
        </w:numPr>
        <w:spacing w:after="160" w:line="360" w:lineRule="auto"/>
        <w:contextualSpacing/>
        <w:jc w:val="both"/>
        <w:rPr>
          <w:rFonts w:ascii="David" w:eastAsia="Calibri" w:hAnsi="David"/>
          <w:noProof w:val="0"/>
          <w:rtl/>
        </w:rPr>
      </w:pPr>
      <w:r w:rsidRPr="000E7D16">
        <w:rPr>
          <w:rFonts w:ascii="David" w:eastAsia="Calibri" w:hAnsi="David"/>
          <w:noProof w:val="0"/>
          <w:rtl/>
        </w:rPr>
        <w:t>ביום 9.12.2021 הגישו הנתבעים בקשה לסילוק על הסף. בתגובתה של התובעת ציינה כי טענות מקדמיות הוכרעו בהחלטת בית המשפט מיום 26.6.2021,  לא צורף תצהיר תומך לבקשה; ההסכם עליו מבססים המבקשים טענותיהם שותק, ואינו מסדיר אופן פירוק השיתוף ושיוך החלקים הצמודים לבתים; עיתוי הגשת הבקשה מעלה קושי, כשנה לאחר פתיחת ההליך, כאשר בקשה לסילוק יש להגיש מיד עם היווצרות העילה.</w:t>
      </w:r>
    </w:p>
    <w:p w:rsidR="000E7D16" w:rsidRPr="000E7D16" w:rsidRDefault="000E7D16" w:rsidP="000E7D16">
      <w:pPr>
        <w:spacing w:after="160" w:line="256" w:lineRule="auto"/>
        <w:ind w:left="720"/>
        <w:contextualSpacing/>
        <w:rPr>
          <w:rFonts w:ascii="Arial" w:eastAsia="Calibri" w:hAnsi="Arial" w:cs="Arial"/>
          <w:noProof w:val="0"/>
          <w:sz w:val="22"/>
          <w:szCs w:val="22"/>
        </w:rPr>
      </w:pPr>
    </w:p>
    <w:p w:rsidR="000E7D16" w:rsidRPr="000E7D16" w:rsidRDefault="000E7D16" w:rsidP="000810E6">
      <w:pPr>
        <w:numPr>
          <w:ilvl w:val="0"/>
          <w:numId w:val="1"/>
        </w:numPr>
        <w:spacing w:after="160" w:line="360" w:lineRule="auto"/>
        <w:contextualSpacing/>
        <w:jc w:val="both"/>
        <w:rPr>
          <w:rFonts w:ascii="David" w:eastAsia="Calibri" w:hAnsi="David"/>
          <w:noProof w:val="0"/>
          <w:rtl/>
        </w:rPr>
      </w:pPr>
      <w:r w:rsidRPr="000E7D16">
        <w:rPr>
          <w:rFonts w:ascii="David" w:eastAsia="Calibri" w:hAnsi="David"/>
          <w:noProof w:val="0"/>
          <w:rtl/>
        </w:rPr>
        <w:t>ביום 6.1.2022 ניתנה החלטה בגדרה דחייתי את בקשת הנתבעים ל</w:t>
      </w:r>
      <w:r w:rsidR="000810E6">
        <w:rPr>
          <w:rFonts w:ascii="David" w:eastAsia="Calibri" w:hAnsi="David" w:hint="cs"/>
          <w:noProof w:val="0"/>
          <w:rtl/>
        </w:rPr>
        <w:t xml:space="preserve">סילוק </w:t>
      </w:r>
      <w:r w:rsidRPr="000E7D16">
        <w:rPr>
          <w:rFonts w:ascii="David" w:eastAsia="Calibri" w:hAnsi="David"/>
          <w:noProof w:val="0"/>
          <w:rtl/>
        </w:rPr>
        <w:t>על הסף</w:t>
      </w:r>
      <w:r w:rsidR="00411EA9">
        <w:rPr>
          <w:rFonts w:ascii="David" w:eastAsia="Calibri" w:hAnsi="David" w:hint="cs"/>
          <w:noProof w:val="0"/>
          <w:rtl/>
        </w:rPr>
        <w:t xml:space="preserve">.   </w:t>
      </w:r>
      <w:r w:rsidRPr="000E7D16">
        <w:rPr>
          <w:rFonts w:ascii="David" w:eastAsia="Calibri" w:hAnsi="David"/>
          <w:noProof w:val="0"/>
          <w:rtl/>
        </w:rPr>
        <w:t>בין היתר נקבע, כי הנתבעים אינם טוענים כנגד ההסכם משנת 1980 עליו מתבססת התובעת אלא כנגד המפה שצורפה לו, טענה שעתידה להתברר במסגרת ההליך עם מינוי מומחית מטעם ביהמ"ש</w:t>
      </w:r>
      <w:r w:rsidR="00411EA9">
        <w:rPr>
          <w:rFonts w:ascii="David" w:eastAsia="Calibri" w:hAnsi="David" w:hint="cs"/>
          <w:noProof w:val="0"/>
          <w:rtl/>
        </w:rPr>
        <w:t xml:space="preserve">.   </w:t>
      </w:r>
      <w:r w:rsidRPr="000E7D16">
        <w:rPr>
          <w:rFonts w:ascii="David" w:eastAsia="Calibri" w:hAnsi="David"/>
          <w:noProof w:val="0"/>
          <w:rtl/>
        </w:rPr>
        <w:lastRenderedPageBreak/>
        <w:t>הבקשה הוגשה בשיהוי משמעותי, לאחר קדם משפט, מינוי מומחית וקביעת מועד הוכחות</w:t>
      </w:r>
      <w:r w:rsidR="00411EA9">
        <w:rPr>
          <w:rFonts w:ascii="David" w:eastAsia="Calibri" w:hAnsi="David" w:hint="cs"/>
          <w:noProof w:val="0"/>
          <w:rtl/>
        </w:rPr>
        <w:t xml:space="preserve">. </w:t>
      </w:r>
      <w:r w:rsidRPr="000E7D16">
        <w:rPr>
          <w:rFonts w:ascii="David" w:eastAsia="Calibri" w:hAnsi="David"/>
          <w:noProof w:val="0"/>
          <w:rtl/>
        </w:rPr>
        <w:t>ההסכם אליו מפנים הנתבעים אינו מתייחס לחלקים היחסיים של כל אחד במקרקעין, הצמדות וחלוקת השימוש. סוגיה מהותית שעתידה להתברר מסגרת ההליך; העדרו של תצהיר מהווה פגם מהותי, משהועלו טענות עובדתיות; דין הטענה לעניין זכות העמידה של המשיבה להידחות כפי שנקבע בהחלטות קודמות</w:t>
      </w:r>
      <w:r w:rsidR="000A3A98">
        <w:rPr>
          <w:rFonts w:ascii="David" w:eastAsia="Calibri" w:hAnsi="David" w:hint="cs"/>
          <w:noProof w:val="0"/>
          <w:rtl/>
        </w:rPr>
        <w:t xml:space="preserve">. </w:t>
      </w:r>
      <w:r w:rsidRPr="000E7D16">
        <w:rPr>
          <w:rFonts w:ascii="David" w:eastAsia="Calibri" w:hAnsi="David"/>
          <w:noProof w:val="0"/>
          <w:rtl/>
        </w:rPr>
        <w:t>סילוק על הסף מהווה סעד קיצוני וייעשה בו שימוש רק במקרים חריגים, ואין זה המקרה המתאים.</w:t>
      </w:r>
    </w:p>
    <w:p w:rsidR="000E7D16" w:rsidRPr="000E7D16" w:rsidRDefault="000E7D16" w:rsidP="000E7D16">
      <w:pPr>
        <w:spacing w:after="160" w:line="360" w:lineRule="auto"/>
        <w:ind w:left="720" w:hanging="720"/>
        <w:jc w:val="both"/>
        <w:rPr>
          <w:rFonts w:ascii="Arial" w:eastAsia="Calibri" w:hAnsi="Arial" w:cs="Arial"/>
          <w:noProof w:val="0"/>
          <w:sz w:val="22"/>
          <w:szCs w:val="22"/>
          <w:rtl/>
        </w:rPr>
      </w:pPr>
    </w:p>
    <w:p w:rsidR="000E7D16" w:rsidRPr="000A3A98" w:rsidRDefault="000E7D16" w:rsidP="000A3A98">
      <w:pPr>
        <w:numPr>
          <w:ilvl w:val="0"/>
          <w:numId w:val="1"/>
        </w:numPr>
        <w:spacing w:after="160" w:line="360" w:lineRule="auto"/>
        <w:contextualSpacing/>
        <w:jc w:val="both"/>
        <w:rPr>
          <w:rFonts w:ascii="David" w:eastAsia="Calibri" w:hAnsi="David"/>
          <w:noProof w:val="0"/>
        </w:rPr>
      </w:pPr>
      <w:r w:rsidRPr="000E7D16">
        <w:rPr>
          <w:rFonts w:ascii="David" w:eastAsia="Calibri" w:hAnsi="David"/>
          <w:noProof w:val="0"/>
          <w:rtl/>
        </w:rPr>
        <w:t xml:space="preserve">הנתבעים הגישו </w:t>
      </w:r>
      <w:r w:rsidR="000A3A98">
        <w:rPr>
          <w:rFonts w:ascii="David" w:eastAsia="Calibri" w:hAnsi="David" w:hint="cs"/>
          <w:noProof w:val="0"/>
          <w:rtl/>
        </w:rPr>
        <w:t xml:space="preserve">בקשת </w:t>
      </w:r>
      <w:r w:rsidRPr="000E7D16">
        <w:rPr>
          <w:rFonts w:ascii="David" w:eastAsia="Calibri" w:hAnsi="David"/>
          <w:noProof w:val="0"/>
          <w:rtl/>
        </w:rPr>
        <w:t>רשות ערעור על החלטתי לדחיית הבקשה לסילוק על הסף.</w:t>
      </w:r>
      <w:r w:rsidR="000A3A98">
        <w:rPr>
          <w:rFonts w:ascii="David" w:eastAsia="Calibri" w:hAnsi="David"/>
          <w:noProof w:val="0"/>
        </w:rPr>
        <w:t xml:space="preserve"> </w:t>
      </w:r>
      <w:r w:rsidRPr="000A3A98">
        <w:rPr>
          <w:rFonts w:ascii="David" w:eastAsia="Calibri" w:hAnsi="David"/>
          <w:noProof w:val="0"/>
          <w:rtl/>
        </w:rPr>
        <w:t>בית המש</w:t>
      </w:r>
      <w:r w:rsidR="000A3A98">
        <w:rPr>
          <w:rFonts w:ascii="David" w:eastAsia="Calibri" w:hAnsi="David" w:hint="cs"/>
          <w:noProof w:val="0"/>
          <w:rtl/>
        </w:rPr>
        <w:t>פ</w:t>
      </w:r>
      <w:r w:rsidRPr="000A3A98">
        <w:rPr>
          <w:rFonts w:ascii="David" w:eastAsia="Calibri" w:hAnsi="David"/>
          <w:noProof w:val="0"/>
          <w:rtl/>
        </w:rPr>
        <w:t xml:space="preserve">ט המחוזי דן במסגרת רמ"ש 13826-03-22 דן בטענות הנתבעים ודחה את רשות הערעור , בין היתר נקבע כדלקמן: </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spacing w:line="360" w:lineRule="auto"/>
        <w:ind w:left="720"/>
        <w:contextualSpacing/>
        <w:jc w:val="both"/>
        <w:rPr>
          <w:rFonts w:ascii="David" w:eastAsia="Calibri" w:hAnsi="David"/>
          <w:noProof w:val="0"/>
          <w:rtl/>
        </w:rPr>
      </w:pPr>
      <w:r w:rsidRPr="000E7D16">
        <w:rPr>
          <w:rFonts w:ascii="David" w:eastAsia="Calibri" w:hAnsi="David"/>
          <w:noProof w:val="0"/>
          <w:rtl/>
        </w:rPr>
        <w:t xml:space="preserve">"... </w:t>
      </w:r>
    </w:p>
    <w:p w:rsidR="000E7D16" w:rsidRPr="000E7D16" w:rsidRDefault="000E7D16" w:rsidP="000E7D16">
      <w:pPr>
        <w:spacing w:line="360" w:lineRule="auto"/>
        <w:ind w:left="1785" w:right="851"/>
        <w:jc w:val="both"/>
        <w:rPr>
          <w:rFonts w:ascii="Arial" w:hAnsi="Arial"/>
          <w:b/>
          <w:bCs/>
          <w:noProof w:val="0"/>
          <w:rtl/>
        </w:rPr>
      </w:pPr>
      <w:r w:rsidRPr="000E7D16">
        <w:rPr>
          <w:rFonts w:ascii="Arial" w:hAnsi="Arial"/>
          <w:b/>
          <w:bCs/>
          <w:noProof w:val="0"/>
          <w:rtl/>
        </w:rPr>
        <w:t xml:space="preserve">אין מקום להתערבות בהחלטת ביהמ"ש קמא. ביהמ"ש קמא בחן טענות הצדדים, ונימק החלטתו כדבעי. הודגש, כי טענות המבקשים עניינן ביחס למפה שצירפה המשיבה ולא להסכם משנת 80, טענות המצריכות בירור ודינן להתברר מסגרת ההליך. בהתאם לכך, הוחלט על מינוי מומחית שתבחן טענת הזיוף. </w:t>
      </w:r>
    </w:p>
    <w:p w:rsidR="000E7D16" w:rsidRPr="000E7D16" w:rsidRDefault="000E7D16" w:rsidP="000E7D16">
      <w:pPr>
        <w:spacing w:line="360" w:lineRule="auto"/>
        <w:ind w:left="1785" w:right="851" w:hanging="720"/>
        <w:jc w:val="both"/>
        <w:rPr>
          <w:rFonts w:ascii="Arial" w:hAnsi="Arial"/>
          <w:b/>
          <w:bCs/>
          <w:noProof w:val="0"/>
        </w:rPr>
      </w:pPr>
      <w:r w:rsidRPr="000E7D16">
        <w:rPr>
          <w:rFonts w:ascii="Arial" w:hAnsi="Arial"/>
          <w:b/>
          <w:bCs/>
          <w:noProof w:val="0"/>
          <w:rtl/>
        </w:rPr>
        <w:tab/>
        <w:t xml:space="preserve">עוד צוין, כי הסכם הפשרה אינו אופן פירוק השיתוף וחלקו היחסי של כל אחד במקרקעין. טענת המבקשים, כי יש להניח, כך לדבריהם, שבמועד חתימת הסכם הפשרה ידעו הצדדים אופן רישום המקרקעין, אינו מעלה או מוריד מהעובדה כי המחלוקת מצריכה בירור, ועסקינן בסוגיה מהותית שדינה להתברר בהליך. </w:t>
      </w:r>
    </w:p>
    <w:p w:rsidR="000E7D16" w:rsidRPr="000E7D16" w:rsidRDefault="000E7D16" w:rsidP="000E7D16">
      <w:pPr>
        <w:spacing w:line="360" w:lineRule="auto"/>
        <w:ind w:left="1785" w:right="851" w:hanging="720"/>
        <w:jc w:val="both"/>
        <w:rPr>
          <w:rFonts w:ascii="Arial" w:hAnsi="Arial"/>
          <w:b/>
          <w:bCs/>
          <w:noProof w:val="0"/>
          <w:rtl/>
        </w:rPr>
      </w:pPr>
    </w:p>
    <w:p w:rsidR="000E7D16" w:rsidRPr="000E7D16" w:rsidRDefault="000E7D16" w:rsidP="000E7D16">
      <w:pPr>
        <w:spacing w:after="160" w:line="360" w:lineRule="auto"/>
        <w:ind w:left="1785" w:right="851"/>
        <w:jc w:val="both"/>
        <w:rPr>
          <w:rFonts w:ascii="Arial" w:eastAsia="Calibri" w:hAnsi="Arial" w:cs="Arial"/>
          <w:b/>
          <w:bCs/>
          <w:noProof w:val="0"/>
          <w:sz w:val="22"/>
          <w:szCs w:val="22"/>
          <w:rtl/>
        </w:rPr>
      </w:pPr>
      <w:r w:rsidRPr="000E7D16">
        <w:rPr>
          <w:rFonts w:ascii="Arial" w:hAnsi="Arial"/>
          <w:b/>
          <w:bCs/>
          <w:noProof w:val="0"/>
          <w:rtl/>
        </w:rPr>
        <w:t>לא מצאתי כי נפלה טעות מהותית בהחלטת ביהמ"ש קמא או כי קיים חשש לניהול הליך סרק. ההפך הוא הנכון. כאמור, ניהול ההליך ובירור המחלוקות, על פניו, נראה הכרחי לסיום הסכסוך ארוך השנים המתנהל בין הצדדים בגין המקרקעין, תוך שיוך החלקים היחסיים לכל אחד מהם.</w:t>
      </w:r>
      <w:r w:rsidRPr="000E7D16">
        <w:rPr>
          <w:rFonts w:ascii="Arial" w:eastAsia="Calibri" w:hAnsi="Arial" w:cs="Arial"/>
          <w:b/>
          <w:bCs/>
          <w:noProof w:val="0"/>
          <w:sz w:val="22"/>
          <w:szCs w:val="22"/>
          <w:rtl/>
        </w:rPr>
        <w:t>..".</w:t>
      </w:r>
    </w:p>
    <w:p w:rsidR="000E7D16" w:rsidRPr="000E7D16" w:rsidRDefault="000E7D16" w:rsidP="000E7D16">
      <w:pPr>
        <w:spacing w:after="160" w:line="360" w:lineRule="auto"/>
        <w:ind w:left="1785" w:right="851"/>
        <w:jc w:val="both"/>
        <w:rPr>
          <w:rFonts w:ascii="Arial" w:eastAsia="Calibri" w:hAnsi="Arial" w:cs="Arial"/>
          <w:b/>
          <w:bCs/>
          <w:noProof w:val="0"/>
          <w:sz w:val="22"/>
          <w:szCs w:val="22"/>
          <w:rtl/>
        </w:rPr>
      </w:pPr>
    </w:p>
    <w:p w:rsidR="000E7D16" w:rsidRPr="000E7D16" w:rsidRDefault="000E7D16" w:rsidP="000E7D16">
      <w:pPr>
        <w:numPr>
          <w:ilvl w:val="0"/>
          <w:numId w:val="1"/>
        </w:numPr>
        <w:spacing w:after="160" w:line="360" w:lineRule="auto"/>
        <w:ind w:right="284"/>
        <w:contextualSpacing/>
        <w:jc w:val="both"/>
        <w:rPr>
          <w:rFonts w:ascii="David" w:eastAsia="Calibri" w:hAnsi="David"/>
          <w:noProof w:val="0"/>
          <w:rtl/>
        </w:rPr>
      </w:pPr>
      <w:r w:rsidRPr="000E7D16">
        <w:rPr>
          <w:rFonts w:ascii="David" w:eastAsia="Calibri" w:hAnsi="David"/>
          <w:noProof w:val="0"/>
          <w:rtl/>
        </w:rPr>
        <w:t>ביום 10.2.2022 התקבלה חוות דעת המומחית, אביא להלן את תוצאות הבדיקה:</w:t>
      </w:r>
    </w:p>
    <w:p w:rsidR="000E7D16" w:rsidRPr="000E7D16" w:rsidRDefault="000E7D16" w:rsidP="000E7D16">
      <w:pPr>
        <w:spacing w:after="160" w:line="360" w:lineRule="auto"/>
        <w:ind w:left="720" w:right="851"/>
        <w:contextualSpacing/>
        <w:jc w:val="both"/>
        <w:rPr>
          <w:rFonts w:ascii="Calibri" w:eastAsia="Calibri" w:hAnsi="Calibri" w:cs="Arial"/>
          <w:sz w:val="22"/>
          <w:szCs w:val="22"/>
        </w:rPr>
      </w:pPr>
    </w:p>
    <w:p w:rsidR="000E7D16" w:rsidRPr="000E7D16" w:rsidRDefault="000E7D16" w:rsidP="000E7D16">
      <w:pPr>
        <w:spacing w:after="160" w:line="360" w:lineRule="auto"/>
        <w:ind w:left="720" w:right="851"/>
        <w:contextualSpacing/>
        <w:jc w:val="both"/>
        <w:rPr>
          <w:rFonts w:ascii="Arial" w:eastAsia="Calibri" w:hAnsi="Arial" w:cs="Arial"/>
          <w:b/>
          <w:bCs/>
          <w:noProof w:val="0"/>
          <w:sz w:val="22"/>
          <w:szCs w:val="22"/>
          <w:rtl/>
        </w:rPr>
      </w:pPr>
      <w:r w:rsidRPr="000E7D16">
        <w:rPr>
          <w:rFonts w:ascii="Calibri" w:eastAsia="Calibri" w:hAnsi="Calibri" w:cs="Arial"/>
          <w:sz w:val="22"/>
          <w:szCs w:val="22"/>
        </w:rPr>
        <w:lastRenderedPageBreak/>
        <w:drawing>
          <wp:inline distT="0" distB="0" distL="0" distR="0" wp14:anchorId="2362633E" wp14:editId="72A98B5D">
            <wp:extent cx="4778265" cy="4638675"/>
            <wp:effectExtent l="0" t="0" r="3810" b="0"/>
            <wp:docPr id="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778265" cy="4638675"/>
                    </a:xfrm>
                    <a:prstGeom prst="rect">
                      <a:avLst/>
                    </a:prstGeom>
                    <a:noFill/>
                    <a:ln>
                      <a:noFill/>
                    </a:ln>
                  </pic:spPr>
                </pic:pic>
              </a:graphicData>
            </a:graphic>
          </wp:inline>
        </w:drawing>
      </w:r>
    </w:p>
    <w:p w:rsidR="000E7D16" w:rsidRPr="000E7D16" w:rsidRDefault="000E7D16" w:rsidP="000E7D16">
      <w:pPr>
        <w:rPr>
          <w:b/>
          <w:bCs/>
          <w:u w:val="single"/>
          <w:rtl/>
        </w:rPr>
      </w:pPr>
    </w:p>
    <w:p w:rsidR="000E7D16" w:rsidRPr="000E7D16" w:rsidRDefault="000E7D16" w:rsidP="00024829">
      <w:pPr>
        <w:numPr>
          <w:ilvl w:val="0"/>
          <w:numId w:val="1"/>
        </w:numPr>
        <w:spacing w:after="160" w:line="360" w:lineRule="auto"/>
        <w:contextualSpacing/>
        <w:jc w:val="both"/>
        <w:rPr>
          <w:rFonts w:ascii="David" w:eastAsia="Calibri" w:hAnsi="David"/>
          <w:noProof w:val="0"/>
          <w:rtl/>
        </w:rPr>
      </w:pPr>
      <w:r w:rsidRPr="000E7D16">
        <w:rPr>
          <w:rFonts w:ascii="David" w:eastAsia="Calibri" w:hAnsi="David"/>
          <w:b/>
          <w:bCs/>
          <w:noProof w:val="0"/>
          <w:sz w:val="22"/>
          <w:szCs w:val="22"/>
          <w:rtl/>
        </w:rPr>
        <w:t xml:space="preserve">ביום </w:t>
      </w:r>
      <w:r w:rsidRPr="000E7D16">
        <w:rPr>
          <w:rFonts w:ascii="David" w:eastAsia="Calibri" w:hAnsi="David"/>
          <w:b/>
          <w:bCs/>
          <w:noProof w:val="0"/>
          <w:rtl/>
        </w:rPr>
        <w:t xml:space="preserve">20.4.2022 </w:t>
      </w:r>
      <w:r w:rsidRPr="000E7D16">
        <w:rPr>
          <w:rFonts w:ascii="David" w:eastAsia="Calibri" w:hAnsi="David"/>
          <w:noProof w:val="0"/>
          <w:rtl/>
        </w:rPr>
        <w:t>הגישו הנתבעים בקשה נוספת שעניינה עריכת בדיקות נוספות למפה.  בהחלטה מיום 17.5.2022 התבקשה המומחית ליתן התייחסותה לבדיקות הנוספות שהתבקשו, והאם לדעתה, ביצוע בדיקות אלו יכול לסייע לבית המשפט להגיע לחקר האמת. עוד התבקשה המומחית, ככל הדרוש, להודיע את שמו של מומחה אשר יכול לחוו"ד דעה ביחס לנתונים הנוספים.  ביום 1.6.2022 התקבלה הודעה המומחית ינאי ולדבריה:</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spacing w:after="160" w:line="360" w:lineRule="auto"/>
        <w:ind w:left="720"/>
        <w:contextualSpacing/>
        <w:jc w:val="both"/>
        <w:rPr>
          <w:rFonts w:ascii="David" w:eastAsia="Calibri" w:hAnsi="David"/>
          <w:noProof w:val="0"/>
        </w:rPr>
      </w:pPr>
      <w:r w:rsidRPr="000E7D16">
        <w:rPr>
          <w:rFonts w:ascii="David" w:eastAsia="Calibri" w:hAnsi="David"/>
        </w:rPr>
        <w:drawing>
          <wp:inline distT="0" distB="0" distL="0" distR="0" wp14:anchorId="1086154C" wp14:editId="37D99BE9">
            <wp:extent cx="4662435" cy="914400"/>
            <wp:effectExtent l="0" t="0" r="5080" b="0"/>
            <wp:docPr id="3"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2435" cy="914400"/>
                    </a:xfrm>
                    <a:prstGeom prst="rect">
                      <a:avLst/>
                    </a:prstGeom>
                    <a:noFill/>
                    <a:ln>
                      <a:noFill/>
                    </a:ln>
                  </pic:spPr>
                </pic:pic>
              </a:graphicData>
            </a:graphic>
          </wp:inline>
        </w:drawing>
      </w:r>
    </w:p>
    <w:p w:rsidR="000E7D16" w:rsidRPr="000E7D16" w:rsidRDefault="000E7D16" w:rsidP="000E7D16">
      <w:pPr>
        <w:rPr>
          <w:rFonts w:ascii="David" w:eastAsia="Calibri" w:hAnsi="David"/>
          <w:noProof w:val="0"/>
          <w:rtl/>
        </w:rPr>
      </w:pPr>
    </w:p>
    <w:p w:rsidR="000E7D16" w:rsidRPr="000E7D16" w:rsidRDefault="000E7D16" w:rsidP="000E7D16">
      <w:pPr>
        <w:ind w:left="720"/>
        <w:contextualSpacing/>
        <w:rPr>
          <w:rFonts w:ascii="David" w:hAnsi="David"/>
          <w:b/>
          <w:bCs/>
          <w:u w:val="single"/>
          <w:rtl/>
        </w:rPr>
      </w:pPr>
    </w:p>
    <w:p w:rsidR="000E7D16" w:rsidRPr="000E7D16" w:rsidRDefault="003427BA" w:rsidP="00A549D0">
      <w:pPr>
        <w:numPr>
          <w:ilvl w:val="0"/>
          <w:numId w:val="1"/>
        </w:numPr>
        <w:spacing w:after="160" w:line="360" w:lineRule="auto"/>
        <w:contextualSpacing/>
        <w:jc w:val="both"/>
        <w:rPr>
          <w:noProof w:val="0"/>
        </w:rPr>
      </w:pPr>
      <w:r>
        <w:rPr>
          <w:rFonts w:ascii="David" w:hAnsi="David" w:hint="cs"/>
          <w:rtl/>
        </w:rPr>
        <w:lastRenderedPageBreak/>
        <w:t xml:space="preserve">בהמשך, עתרו </w:t>
      </w:r>
      <w:r w:rsidR="000E7D16" w:rsidRPr="000E7D16">
        <w:rPr>
          <w:rFonts w:ascii="David" w:hAnsi="David"/>
          <w:rtl/>
        </w:rPr>
        <w:t xml:space="preserve">הנתבעים </w:t>
      </w:r>
      <w:r w:rsidR="000E7D16" w:rsidRPr="000E7D16">
        <w:rPr>
          <w:rFonts w:ascii="Arial" w:hAnsi="Arial"/>
          <w:noProof w:val="0"/>
          <w:rtl/>
        </w:rPr>
        <w:t xml:space="preserve">להורות על מינוי מומחה, אשר יערוך חוו"ד ובה יתייחס לשאלות הבאות: </w:t>
      </w:r>
      <w:r w:rsidR="000E7D16" w:rsidRPr="000E7D16">
        <w:rPr>
          <w:rtl/>
        </w:rPr>
        <w:t>"</w:t>
      </w:r>
      <w:r w:rsidR="000E7D16" w:rsidRPr="000E7D16">
        <w:rPr>
          <w:b/>
          <w:bCs/>
          <w:rtl/>
        </w:rPr>
        <w:t>מהו גיל המסמך (המפה שבמחלוקת) והאם גיל המסמך תואם את שנת 1980.  ואם לא לאיזה תאריך הוא יכול לתערך אותו</w:t>
      </w:r>
      <w:r w:rsidR="000E7D16" w:rsidRPr="000E7D16">
        <w:rPr>
          <w:rtl/>
        </w:rPr>
        <w:t>?!</w:t>
      </w:r>
      <w:r w:rsidR="000E7D16" w:rsidRPr="000E7D16">
        <w:rPr>
          <w:noProof w:val="0"/>
          <w:rtl/>
        </w:rPr>
        <w:t>" הנתבעים נסמכים על דבריה של מומחית בית המשפט הגב' אורית ינאי, כי היא אינה בעלת מומחיות בתחום של קביעת גיל מסמכים, כפי שציינה במכתבה מיום 1.6.2</w:t>
      </w:r>
      <w:r w:rsidR="00A549D0">
        <w:rPr>
          <w:noProof w:val="0"/>
          <w:rtl/>
        </w:rPr>
        <w:t>022.  בהתייחס למכתבו של מר אב</w:t>
      </w:r>
      <w:r w:rsidR="00A549D0">
        <w:rPr>
          <w:rFonts w:hint="cs"/>
          <w:noProof w:val="0"/>
          <w:rtl/>
        </w:rPr>
        <w:t xml:space="preserve">' </w:t>
      </w:r>
      <w:r w:rsidR="000E7D16" w:rsidRPr="000E7D16">
        <w:rPr>
          <w:noProof w:val="0"/>
          <w:rtl/>
        </w:rPr>
        <w:t>מיום 30.10.2022, טוענים המבקשים כי אין להתייחס לעמדתו כאל עמדת מומחה, וכי קיימת דרך מדעית לדעת את גיל המסמך.  הנתבעים חוזרים על עמדתם, לפיה מר אמנון בצלאלי, מומחה בתחום השוואת כתב יד, יכול לבצע: "</w:t>
      </w:r>
      <w:r w:rsidR="000E7D16" w:rsidRPr="000E7D16">
        <w:rPr>
          <w:b/>
          <w:bCs/>
          <w:noProof w:val="0"/>
          <w:rtl/>
        </w:rPr>
        <w:t>מגוון בדיקות"</w:t>
      </w:r>
      <w:r w:rsidR="000E7D16" w:rsidRPr="000E7D16">
        <w:rPr>
          <w:noProof w:val="0"/>
          <w:rtl/>
        </w:rPr>
        <w:t xml:space="preserve"> באשר לאפשרות תיארוך גיל המפה, וכי בדיקות אלו אינן פוגמות במסמך עצמו. לתמיכת טענותיהם, הגישו אסופת פסיקה, התומכת לשיטתם בטענה, לפיה קיימת דרך מדעית לקבוע את גיל המפה נשוא המחלוקת.</w:t>
      </w:r>
    </w:p>
    <w:p w:rsidR="000E7D16" w:rsidRPr="000E7D16" w:rsidRDefault="000E7D16" w:rsidP="000E7D16">
      <w:pPr>
        <w:spacing w:line="360" w:lineRule="auto"/>
        <w:ind w:left="720"/>
        <w:contextualSpacing/>
        <w:jc w:val="both"/>
        <w:rPr>
          <w:noProof w:val="0"/>
        </w:rPr>
      </w:pPr>
    </w:p>
    <w:p w:rsidR="000E7D16" w:rsidRPr="000E7D16" w:rsidRDefault="000E7D16" w:rsidP="000810E6">
      <w:pPr>
        <w:numPr>
          <w:ilvl w:val="0"/>
          <w:numId w:val="1"/>
        </w:numPr>
        <w:spacing w:after="160" w:line="360" w:lineRule="auto"/>
        <w:contextualSpacing/>
        <w:jc w:val="both"/>
        <w:rPr>
          <w:rFonts w:ascii="David" w:eastAsia="Calibri" w:hAnsi="David"/>
          <w:noProof w:val="0"/>
        </w:rPr>
      </w:pPr>
      <w:r w:rsidRPr="000E7D16">
        <w:rPr>
          <w:rFonts w:ascii="David" w:hAnsi="David"/>
          <w:noProof w:val="0"/>
          <w:rtl/>
        </w:rPr>
        <w:t xml:space="preserve">ביום 1.11.2022 </w:t>
      </w:r>
      <w:r w:rsidRPr="000E7D16">
        <w:rPr>
          <w:rFonts w:ascii="David" w:eastAsia="Calibri" w:hAnsi="David"/>
          <w:noProof w:val="0"/>
          <w:rtl/>
        </w:rPr>
        <w:t xml:space="preserve">ולאחר ששמעתי טענות הצדדים בדיון שהתקיים לפני ביום 30.10.2022 הגעתי למסקנה כי, </w:t>
      </w:r>
      <w:r w:rsidRPr="000E7D16">
        <w:rPr>
          <w:rFonts w:ascii="David" w:eastAsia="Calibri" w:hAnsi="David"/>
          <w:b/>
          <w:bCs/>
          <w:noProof w:val="0"/>
          <w:u w:val="single"/>
          <w:rtl/>
        </w:rPr>
        <w:t xml:space="preserve">דין הבקשה למנות מומחה נוסף לקביעת גיל המסמך להידחות. </w:t>
      </w:r>
      <w:r w:rsidRPr="000E7D16">
        <w:rPr>
          <w:rFonts w:ascii="David" w:eastAsia="Calibri" w:hAnsi="David"/>
          <w:b/>
          <w:bCs/>
          <w:noProof w:val="0"/>
          <w:rtl/>
        </w:rPr>
        <w:t xml:space="preserve"> </w:t>
      </w:r>
      <w:r w:rsidRPr="000E7D16">
        <w:rPr>
          <w:rFonts w:ascii="David" w:eastAsia="Calibri" w:hAnsi="David"/>
          <w:noProof w:val="0"/>
          <w:rtl/>
        </w:rPr>
        <w:t>בין היתר נקבע, כי הבקשה לביצוע בדיקות נרחבות יותר עלתה למעשה בבקשה למינוי מומחה שאותה הגישו הנתבעים ביום 14.9.2021. בהחלטה מיום 19.10.2021 הובהר לנתבעים כי בדעתי למנות מומחה לצורך בדיקת הטענה שנטענה על ידם, קרי האם חתימותיהם אכן הודבקו על גבי המפה. על החלטה זו לא הוגש ערעור והיא חלוטה. למעשה, נראה כי בקשה זו מהווה מעין "</w:t>
      </w:r>
      <w:r w:rsidRPr="000E7D16">
        <w:rPr>
          <w:rFonts w:ascii="David" w:eastAsia="Calibri" w:hAnsi="David"/>
          <w:b/>
          <w:bCs/>
          <w:noProof w:val="0"/>
          <w:rtl/>
        </w:rPr>
        <w:t>מקצה שיפורים</w:t>
      </w:r>
      <w:r w:rsidRPr="000E7D16">
        <w:rPr>
          <w:rFonts w:ascii="David" w:eastAsia="Calibri" w:hAnsi="David"/>
          <w:noProof w:val="0"/>
          <w:rtl/>
        </w:rPr>
        <w:t xml:space="preserve">", לאחר שבקשתם להרחבת הבדיקות נדחתה.  לצורך בחינת שאלה זו, ניתנה ביום 19.10.2021 החלטתי על מינוי המומחית אורית ינאי, ובאותה החלטה [ס' 2] התבקשה המומחית להשיב לשאלות: </w:t>
      </w:r>
      <w:r w:rsidRPr="000E7D16">
        <w:rPr>
          <w:rFonts w:ascii="David" w:eastAsia="Calibri" w:hAnsi="David"/>
          <w:b/>
          <w:bCs/>
          <w:noProof w:val="0"/>
          <w:rtl/>
        </w:rPr>
        <w:t>"האם מדובר במס</w:t>
      </w:r>
      <w:r w:rsidR="003427BA">
        <w:rPr>
          <w:rFonts w:ascii="David" w:eastAsia="Calibri" w:hAnsi="David" w:hint="cs"/>
          <w:b/>
          <w:bCs/>
          <w:noProof w:val="0"/>
          <w:rtl/>
        </w:rPr>
        <w:t>מ</w:t>
      </w:r>
      <w:r w:rsidRPr="000E7D16">
        <w:rPr>
          <w:rFonts w:ascii="David" w:eastAsia="Calibri" w:hAnsi="David"/>
          <w:b/>
          <w:bCs/>
          <w:noProof w:val="0"/>
          <w:rtl/>
        </w:rPr>
        <w:t xml:space="preserve">ך מקורי והאם חתימותיהם של הנתבעים [המבקשים], "הודבקו" על גבי מסמך מזויף". עוד </w:t>
      </w:r>
      <w:r w:rsidRPr="000E7D16">
        <w:rPr>
          <w:rFonts w:ascii="David" w:eastAsia="Calibri" w:hAnsi="David"/>
          <w:noProof w:val="0"/>
          <w:rtl/>
        </w:rPr>
        <w:t xml:space="preserve">ביום 29.8.2022 הוריתי לצדדים לשוב ולפנות למומחה מר רוזנגרטן, אשר התבקש להודיע האם קיימת דרך מדעית </w:t>
      </w:r>
      <w:r w:rsidRPr="000E7D16">
        <w:rPr>
          <w:rFonts w:ascii="David" w:eastAsia="Calibri" w:hAnsi="David"/>
          <w:b/>
          <w:bCs/>
          <w:noProof w:val="0"/>
          <w:u w:val="single"/>
          <w:rtl/>
        </w:rPr>
        <w:t>לתיארוך המפה הספציפית</w:t>
      </w:r>
      <w:r w:rsidRPr="000E7D16">
        <w:rPr>
          <w:rFonts w:ascii="David" w:eastAsia="Calibri" w:hAnsi="David"/>
          <w:noProof w:val="0"/>
          <w:rtl/>
        </w:rPr>
        <w:t xml:space="preserve"> נשוא המחלוקת.  וביום 30.10.2022 הודיע המומחה לצדדים כי:</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spacing w:after="160" w:line="360" w:lineRule="auto"/>
        <w:ind w:left="720"/>
        <w:contextualSpacing/>
        <w:jc w:val="both"/>
        <w:rPr>
          <w:rFonts w:ascii="David" w:eastAsia="Calibri" w:hAnsi="David"/>
          <w:noProof w:val="0"/>
        </w:rPr>
      </w:pPr>
    </w:p>
    <w:p w:rsidR="000E7D16" w:rsidRPr="000E7D16" w:rsidRDefault="000E7D16" w:rsidP="000E7D16">
      <w:pPr>
        <w:spacing w:after="160" w:line="360" w:lineRule="auto"/>
        <w:ind w:left="720"/>
        <w:contextualSpacing/>
        <w:jc w:val="both"/>
        <w:rPr>
          <w:rFonts w:ascii="David" w:eastAsia="Calibri" w:hAnsi="David"/>
          <w:noProof w:val="0"/>
          <w:rtl/>
        </w:rPr>
      </w:pPr>
      <w:r w:rsidRPr="000E7D16">
        <w:rPr>
          <w:rFonts w:ascii="David" w:eastAsia="Calibri" w:hAnsi="David"/>
        </w:rPr>
        <w:drawing>
          <wp:inline distT="0" distB="0" distL="0" distR="0" wp14:anchorId="02EBBAF0" wp14:editId="1993C045">
            <wp:extent cx="4752975" cy="1085850"/>
            <wp:effectExtent l="0" t="0" r="9525" b="0"/>
            <wp:docPr id="4"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2975" cy="1085850"/>
                    </a:xfrm>
                    <a:prstGeom prst="rect">
                      <a:avLst/>
                    </a:prstGeom>
                    <a:noFill/>
                    <a:ln>
                      <a:noFill/>
                    </a:ln>
                  </pic:spPr>
                </pic:pic>
              </a:graphicData>
            </a:graphic>
          </wp:inline>
        </w:drawing>
      </w:r>
    </w:p>
    <w:p w:rsidR="000E7D16" w:rsidRPr="000E7D16" w:rsidRDefault="000E7D16" w:rsidP="000E7D16">
      <w:pPr>
        <w:spacing w:after="160" w:line="256" w:lineRule="auto"/>
        <w:ind w:left="720"/>
        <w:contextualSpacing/>
        <w:rPr>
          <w:rFonts w:ascii="David" w:eastAsia="Calibri" w:hAnsi="David"/>
          <w:noProof w:val="0"/>
          <w:rtl/>
        </w:rPr>
      </w:pPr>
    </w:p>
    <w:p w:rsidR="000E7D16" w:rsidRPr="000E7D16" w:rsidRDefault="000E7D16" w:rsidP="000E7D16">
      <w:pPr>
        <w:spacing w:line="360" w:lineRule="auto"/>
        <w:ind w:left="720"/>
        <w:contextualSpacing/>
        <w:jc w:val="both"/>
        <w:rPr>
          <w:rFonts w:ascii="David" w:hAnsi="David"/>
          <w:noProof w:val="0"/>
        </w:rPr>
      </w:pPr>
      <w:r w:rsidRPr="000E7D16">
        <w:rPr>
          <w:rFonts w:ascii="David" w:eastAsia="Calibri" w:hAnsi="David"/>
          <w:noProof w:val="0"/>
          <w:rtl/>
        </w:rPr>
        <w:t xml:space="preserve">לפיכך, מדובר במומחה, מטעם בית המשפט, אשר קובע כי אין כל אפשרות מעשית לקביעת </w:t>
      </w:r>
      <w:r w:rsidRPr="000E7D16">
        <w:rPr>
          <w:rFonts w:ascii="David" w:eastAsia="Calibri" w:hAnsi="David"/>
          <w:b/>
          <w:bCs/>
          <w:noProof w:val="0"/>
          <w:u w:val="single"/>
          <w:rtl/>
        </w:rPr>
        <w:t>גיל המפה הספציפית מושא המחלוקת</w:t>
      </w:r>
      <w:r w:rsidRPr="000E7D16">
        <w:rPr>
          <w:rFonts w:ascii="David" w:eastAsia="Calibri" w:hAnsi="David"/>
          <w:noProof w:val="0"/>
          <w:rtl/>
        </w:rPr>
        <w:t>, שלא במסגרת טווחי הזמן המפורטים במכתב מיום 19.7.2022,  אשר במקרה זה כלל אינם רלוונטיים</w:t>
      </w:r>
      <w:r w:rsidRPr="000E7D16">
        <w:rPr>
          <w:rFonts w:ascii="David" w:hAnsi="David"/>
          <w:noProof w:val="0"/>
          <w:rtl/>
        </w:rPr>
        <w:t>.</w:t>
      </w:r>
    </w:p>
    <w:p w:rsidR="000E7D16" w:rsidRPr="000E7D16" w:rsidRDefault="000E7D16" w:rsidP="000E7D16">
      <w:pPr>
        <w:spacing w:line="480" w:lineRule="auto"/>
        <w:ind w:left="720"/>
        <w:contextualSpacing/>
        <w:jc w:val="both"/>
        <w:rPr>
          <w:rFonts w:ascii="David" w:hAnsi="David"/>
          <w:noProof w:val="0"/>
        </w:rPr>
      </w:pPr>
    </w:p>
    <w:p w:rsidR="00323F2C" w:rsidRPr="00323F2C" w:rsidRDefault="000E7D16" w:rsidP="00BC0602">
      <w:pPr>
        <w:numPr>
          <w:ilvl w:val="0"/>
          <w:numId w:val="1"/>
        </w:numPr>
        <w:spacing w:after="160" w:line="360" w:lineRule="auto"/>
        <w:contextualSpacing/>
        <w:jc w:val="both"/>
        <w:rPr>
          <w:rFonts w:ascii="David" w:hAnsi="David"/>
        </w:rPr>
      </w:pPr>
      <w:r w:rsidRPr="000E7D16">
        <w:rPr>
          <w:rFonts w:ascii="David" w:hAnsi="David"/>
          <w:rtl/>
        </w:rPr>
        <w:lastRenderedPageBreak/>
        <w:t xml:space="preserve">ביום 9.6.2022 התקיימה ישיבת הוכחות ראשונה, </w:t>
      </w:r>
      <w:r w:rsidRPr="000E7D16">
        <w:rPr>
          <w:rFonts w:ascii="David" w:hAnsi="David"/>
          <w:b/>
          <w:bCs/>
          <w:u w:val="single"/>
          <w:rtl/>
        </w:rPr>
        <w:t>בגדרה נחקרו העדים :</w:t>
      </w:r>
      <w:r w:rsidRPr="000E7D16">
        <w:rPr>
          <w:rFonts w:ascii="David" w:hAnsi="David"/>
          <w:rtl/>
        </w:rPr>
        <w:t xml:space="preserve"> </w:t>
      </w:r>
      <w:r w:rsidRPr="000E7D16">
        <w:rPr>
          <w:rFonts w:ascii="David" w:hAnsi="David"/>
          <w:b/>
          <w:bCs/>
          <w:rtl/>
        </w:rPr>
        <w:t>המהנדס</w:t>
      </w:r>
      <w:r w:rsidRPr="000E7D16">
        <w:rPr>
          <w:rFonts w:ascii="David" w:hAnsi="David"/>
          <w:rtl/>
        </w:rPr>
        <w:t xml:space="preserve"> שהכין את התשריט</w:t>
      </w:r>
      <w:r w:rsidR="000810E6">
        <w:rPr>
          <w:rFonts w:ascii="David" w:hAnsi="David" w:hint="cs"/>
          <w:rtl/>
        </w:rPr>
        <w:t xml:space="preserve"> </w:t>
      </w:r>
      <w:r w:rsidRPr="000E7D16">
        <w:rPr>
          <w:rFonts w:ascii="David" w:hAnsi="David"/>
          <w:rtl/>
        </w:rPr>
        <w:t xml:space="preserve">- מר </w:t>
      </w:r>
      <w:r w:rsidR="005E3915">
        <w:rPr>
          <w:rFonts w:ascii="David" w:hAnsi="David"/>
          <w:rtl/>
        </w:rPr>
        <w:t>סו'</w:t>
      </w:r>
      <w:r w:rsidR="003427BA">
        <w:rPr>
          <w:rFonts w:ascii="David" w:hAnsi="David" w:hint="cs"/>
          <w:rtl/>
        </w:rPr>
        <w:t xml:space="preserve">. לדבריו, </w:t>
      </w:r>
      <w:r w:rsidRPr="000E7D16">
        <w:rPr>
          <w:rFonts w:ascii="David" w:hAnsi="David"/>
          <w:rtl/>
        </w:rPr>
        <w:t>המחיקות המו</w:t>
      </w:r>
      <w:r w:rsidR="003427BA">
        <w:rPr>
          <w:rFonts w:ascii="David" w:hAnsi="David" w:hint="cs"/>
          <w:rtl/>
        </w:rPr>
        <w:t>פ</w:t>
      </w:r>
      <w:r w:rsidRPr="000E7D16">
        <w:rPr>
          <w:rFonts w:ascii="David" w:hAnsi="David"/>
          <w:rtl/>
        </w:rPr>
        <w:t>יעות על גבי התשריט</w:t>
      </w:r>
      <w:r w:rsidR="003427BA">
        <w:rPr>
          <w:rFonts w:ascii="David" w:hAnsi="David" w:hint="cs"/>
          <w:rtl/>
        </w:rPr>
        <w:t>,</w:t>
      </w:r>
      <w:r w:rsidRPr="000E7D16">
        <w:rPr>
          <w:rFonts w:ascii="David" w:hAnsi="David"/>
          <w:rtl/>
        </w:rPr>
        <w:t xml:space="preserve"> </w:t>
      </w:r>
      <w:r w:rsidR="003427BA">
        <w:rPr>
          <w:rFonts w:ascii="David" w:hAnsi="David" w:hint="cs"/>
          <w:rtl/>
        </w:rPr>
        <w:t xml:space="preserve">כמפורט </w:t>
      </w:r>
      <w:r w:rsidRPr="000E7D16">
        <w:rPr>
          <w:rFonts w:ascii="David" w:hAnsi="David"/>
          <w:rtl/>
        </w:rPr>
        <w:t>בחוות דעת המומחית</w:t>
      </w:r>
      <w:r w:rsidR="00323F2C">
        <w:rPr>
          <w:rFonts w:ascii="David" w:hAnsi="David" w:hint="cs"/>
          <w:rtl/>
        </w:rPr>
        <w:t>,</w:t>
      </w:r>
      <w:r w:rsidRPr="000E7D16">
        <w:rPr>
          <w:rFonts w:ascii="David" w:hAnsi="David"/>
          <w:rtl/>
        </w:rPr>
        <w:t xml:space="preserve"> </w:t>
      </w:r>
      <w:r w:rsidR="003427BA" w:rsidRPr="00323F2C">
        <w:rPr>
          <w:rFonts w:ascii="David" w:hAnsi="David" w:hint="cs"/>
          <w:b/>
          <w:bCs/>
          <w:u w:val="single"/>
          <w:rtl/>
        </w:rPr>
        <w:t xml:space="preserve">בוצעו </w:t>
      </w:r>
      <w:r w:rsidRPr="00323F2C">
        <w:rPr>
          <w:rFonts w:ascii="David" w:hAnsi="David"/>
          <w:b/>
          <w:bCs/>
          <w:u w:val="single"/>
          <w:rtl/>
        </w:rPr>
        <w:t>על ידו</w:t>
      </w:r>
      <w:r w:rsidR="00323F2C">
        <w:rPr>
          <w:rFonts w:ascii="David" w:hAnsi="David" w:hint="cs"/>
          <w:rtl/>
        </w:rPr>
        <w:t>, זאת</w:t>
      </w:r>
      <w:r w:rsidRPr="000E7D16">
        <w:rPr>
          <w:rFonts w:ascii="David" w:hAnsi="David"/>
          <w:rtl/>
        </w:rPr>
        <w:t xml:space="preserve"> ביום מסירת התשריט למנוח </w:t>
      </w:r>
      <w:r w:rsidR="005E3915">
        <w:rPr>
          <w:rFonts w:ascii="David" w:hAnsi="David"/>
          <w:rtl/>
        </w:rPr>
        <w:t>ג'</w:t>
      </w:r>
      <w:r w:rsidRPr="000E7D16">
        <w:rPr>
          <w:rFonts w:ascii="David" w:hAnsi="David"/>
          <w:rtl/>
        </w:rPr>
        <w:t xml:space="preserve">; </w:t>
      </w:r>
      <w:r w:rsidRPr="000E7D16">
        <w:rPr>
          <w:rFonts w:ascii="David" w:hAnsi="David"/>
          <w:b/>
          <w:bCs/>
          <w:rtl/>
        </w:rPr>
        <w:t>עו"ד מטאנס</w:t>
      </w:r>
      <w:r w:rsidR="0047664E">
        <w:rPr>
          <w:rFonts w:ascii="David" w:hAnsi="David"/>
          <w:rtl/>
        </w:rPr>
        <w:t xml:space="preserve"> מי שערך הסכם חלוקת השותפות</w:t>
      </w:r>
      <w:r w:rsidRPr="000E7D16">
        <w:rPr>
          <w:rFonts w:ascii="David" w:hAnsi="David"/>
          <w:rtl/>
        </w:rPr>
        <w:t xml:space="preserve">, מר </w:t>
      </w:r>
      <w:r w:rsidR="005E3915">
        <w:rPr>
          <w:rFonts w:ascii="David" w:hAnsi="David"/>
          <w:b/>
          <w:bCs/>
          <w:rtl/>
        </w:rPr>
        <w:t>ג'</w:t>
      </w:r>
      <w:r w:rsidRPr="000E7D16">
        <w:rPr>
          <w:rFonts w:ascii="David" w:hAnsi="David"/>
          <w:b/>
          <w:bCs/>
          <w:rtl/>
        </w:rPr>
        <w:t xml:space="preserve"> </w:t>
      </w:r>
      <w:r w:rsidRPr="000E7D16">
        <w:rPr>
          <w:rFonts w:ascii="David" w:hAnsi="David"/>
          <w:rtl/>
        </w:rPr>
        <w:t xml:space="preserve">ומר </w:t>
      </w:r>
      <w:r w:rsidRPr="000E7D16">
        <w:rPr>
          <w:rFonts w:ascii="David" w:hAnsi="David"/>
          <w:b/>
          <w:bCs/>
          <w:rtl/>
        </w:rPr>
        <w:t>מי</w:t>
      </w:r>
      <w:r w:rsidR="005E3915">
        <w:rPr>
          <w:rFonts w:ascii="David" w:hAnsi="David" w:hint="cs"/>
          <w:b/>
          <w:bCs/>
          <w:rtl/>
        </w:rPr>
        <w:t>'</w:t>
      </w:r>
      <w:r w:rsidRPr="000E7D16">
        <w:rPr>
          <w:rFonts w:ascii="David" w:hAnsi="David"/>
          <w:rtl/>
        </w:rPr>
        <w:t xml:space="preserve"> מבצעי עבודת חשמל בבית התובעת</w:t>
      </w:r>
      <w:r w:rsidR="0047664E">
        <w:rPr>
          <w:rFonts w:ascii="David" w:hAnsi="David" w:hint="cs"/>
          <w:rtl/>
        </w:rPr>
        <w:t xml:space="preserve">.  </w:t>
      </w:r>
      <w:r w:rsidRPr="000E7D16">
        <w:rPr>
          <w:rFonts w:ascii="David" w:hAnsi="David"/>
          <w:rtl/>
        </w:rPr>
        <w:t xml:space="preserve">מר </w:t>
      </w:r>
      <w:r w:rsidR="005E3915">
        <w:rPr>
          <w:rFonts w:ascii="David" w:hAnsi="David"/>
          <w:rtl/>
        </w:rPr>
        <w:t>ג'</w:t>
      </w:r>
      <w:r w:rsidRPr="000E7D16">
        <w:rPr>
          <w:rFonts w:ascii="David" w:hAnsi="David"/>
          <w:rtl/>
        </w:rPr>
        <w:t xml:space="preserve"> העיד בעיקר כי החל משנת 1979 בצע עבודות בבית התובעת וסבר כי האכלוס היה בשנת 1983 או 1984. </w:t>
      </w:r>
      <w:r w:rsidRPr="000E7D16">
        <w:rPr>
          <w:rFonts w:ascii="David" w:hAnsi="David"/>
          <w:b/>
          <w:bCs/>
          <w:rtl/>
        </w:rPr>
        <w:t>מר מי</w:t>
      </w:r>
      <w:r w:rsidR="005E3915">
        <w:rPr>
          <w:rFonts w:ascii="David" w:hAnsi="David" w:hint="cs"/>
          <w:rtl/>
        </w:rPr>
        <w:t>'</w:t>
      </w:r>
      <w:r w:rsidRPr="000E7D16">
        <w:rPr>
          <w:rFonts w:ascii="David" w:hAnsi="David"/>
          <w:rtl/>
        </w:rPr>
        <w:t xml:space="preserve"> הצטרף בשלב מאוחר יותר לעבוד בחברה של </w:t>
      </w:r>
      <w:r w:rsidR="005E3915">
        <w:rPr>
          <w:rFonts w:ascii="David" w:hAnsi="David"/>
          <w:rtl/>
        </w:rPr>
        <w:t>ג'</w:t>
      </w:r>
      <w:r w:rsidRPr="000E7D16">
        <w:rPr>
          <w:rFonts w:ascii="David" w:hAnsi="David"/>
          <w:rtl/>
        </w:rPr>
        <w:t xml:space="preserve"> ועדותו אינה תורמת למועדים הרלוונטים של ערכית ההסכם. העד </w:t>
      </w:r>
      <w:r w:rsidRPr="000E7D16">
        <w:rPr>
          <w:rFonts w:ascii="David" w:hAnsi="David"/>
          <w:b/>
          <w:bCs/>
          <w:rtl/>
        </w:rPr>
        <w:t xml:space="preserve">מר </w:t>
      </w:r>
      <w:r w:rsidR="005E3915">
        <w:rPr>
          <w:rFonts w:ascii="David" w:hAnsi="David"/>
          <w:b/>
          <w:bCs/>
          <w:rtl/>
        </w:rPr>
        <w:t>סא</w:t>
      </w:r>
      <w:r w:rsidR="005E3915">
        <w:rPr>
          <w:rFonts w:ascii="David" w:hAnsi="David" w:hint="cs"/>
          <w:b/>
          <w:bCs/>
          <w:rtl/>
        </w:rPr>
        <w:t xml:space="preserve">' </w:t>
      </w:r>
      <w:r w:rsidRPr="000E7D16">
        <w:rPr>
          <w:rFonts w:ascii="David" w:hAnsi="David"/>
          <w:rtl/>
        </w:rPr>
        <w:t xml:space="preserve">- אחיין של הנתבעים העיד שהאחרונים איימו עליו למשוך את תצהירו. </w:t>
      </w:r>
      <w:r w:rsidRPr="000E7D16">
        <w:rPr>
          <w:rFonts w:ascii="David" w:hAnsi="David"/>
          <w:b/>
          <w:bCs/>
          <w:rtl/>
        </w:rPr>
        <w:t>גב' רי</w:t>
      </w:r>
      <w:r w:rsidR="005E3915">
        <w:rPr>
          <w:rFonts w:ascii="David" w:hAnsi="David" w:hint="cs"/>
          <w:b/>
          <w:bCs/>
          <w:rtl/>
        </w:rPr>
        <w:t>'</w:t>
      </w:r>
      <w:r w:rsidRPr="000E7D16">
        <w:rPr>
          <w:rFonts w:ascii="David" w:hAnsi="David"/>
          <w:rtl/>
        </w:rPr>
        <w:t>- בתה של התובעת – לא ידעה בזמן אמ</w:t>
      </w:r>
      <w:r w:rsidR="0047664E">
        <w:rPr>
          <w:rFonts w:ascii="David" w:hAnsi="David"/>
          <w:rtl/>
        </w:rPr>
        <w:t>ת על ההסכם משנת 1980 הייתה בת 9</w:t>
      </w:r>
      <w:r w:rsidR="0047664E">
        <w:rPr>
          <w:rFonts w:ascii="David" w:hAnsi="David" w:hint="cs"/>
          <w:rtl/>
        </w:rPr>
        <w:t xml:space="preserve">. </w:t>
      </w:r>
      <w:r w:rsidRPr="000E7D16">
        <w:rPr>
          <w:rFonts w:ascii="David" w:hAnsi="David"/>
          <w:rtl/>
        </w:rPr>
        <w:t xml:space="preserve"> בדיעבד  התברר</w:t>
      </w:r>
      <w:r w:rsidR="00C97072">
        <w:rPr>
          <w:rFonts w:ascii="David" w:hAnsi="David" w:hint="cs"/>
          <w:rtl/>
        </w:rPr>
        <w:t xml:space="preserve">, כי </w:t>
      </w:r>
      <w:r w:rsidRPr="000E7D16">
        <w:rPr>
          <w:rFonts w:ascii="David" w:hAnsi="David"/>
          <w:rtl/>
        </w:rPr>
        <w:t>השימוש בפועל</w:t>
      </w:r>
      <w:r w:rsidR="00C97072">
        <w:rPr>
          <w:rFonts w:ascii="David" w:hAnsi="David" w:hint="cs"/>
          <w:rtl/>
        </w:rPr>
        <w:t>,</w:t>
      </w:r>
      <w:r w:rsidRPr="000E7D16">
        <w:rPr>
          <w:rFonts w:ascii="David" w:hAnsi="David"/>
          <w:rtl/>
        </w:rPr>
        <w:t xml:space="preserve"> לאורך השנים</w:t>
      </w:r>
      <w:r w:rsidR="00C97072">
        <w:rPr>
          <w:rFonts w:ascii="David" w:hAnsi="David" w:hint="cs"/>
          <w:rtl/>
        </w:rPr>
        <w:t>, תואם את ה</w:t>
      </w:r>
      <w:r w:rsidRPr="000E7D16">
        <w:rPr>
          <w:rFonts w:ascii="David" w:hAnsi="David"/>
          <w:rtl/>
        </w:rPr>
        <w:t>הסכם משנת 1980. בסוף העידה התובעת, אשר דבקה בגרסתה בכתב התביעה.</w:t>
      </w:r>
      <w:r w:rsidR="00323F2C">
        <w:rPr>
          <w:rFonts w:ascii="David" w:hAnsi="David" w:hint="cs"/>
          <w:rtl/>
        </w:rPr>
        <w:t xml:space="preserve">   </w:t>
      </w:r>
      <w:r w:rsidRPr="00323F2C">
        <w:rPr>
          <w:rFonts w:ascii="David" w:hAnsi="David"/>
          <w:rtl/>
        </w:rPr>
        <w:t xml:space="preserve">ביום 8.1.2023  התקיים דיון הוכחות נוסף במסגרתו נחקרו : מר </w:t>
      </w:r>
      <w:r w:rsidR="005E3915">
        <w:rPr>
          <w:rFonts w:ascii="David" w:hAnsi="David"/>
          <w:b/>
          <w:bCs/>
          <w:rtl/>
        </w:rPr>
        <w:t>ט'</w:t>
      </w:r>
      <w:r w:rsidRPr="00323F2C">
        <w:rPr>
          <w:rFonts w:ascii="David" w:hAnsi="David"/>
          <w:rtl/>
        </w:rPr>
        <w:t xml:space="preserve">; נתבעת 5 גב' </w:t>
      </w:r>
      <w:r w:rsidR="00BC0602">
        <w:rPr>
          <w:rFonts w:ascii="David" w:hAnsi="David" w:hint="cs"/>
          <w:b/>
          <w:bCs/>
          <w:rtl/>
        </w:rPr>
        <w:t>אלמונית</w:t>
      </w:r>
      <w:r w:rsidRPr="00323F2C">
        <w:rPr>
          <w:rFonts w:ascii="David" w:hAnsi="David"/>
          <w:rtl/>
        </w:rPr>
        <w:t xml:space="preserve">; נתבע 1 </w:t>
      </w:r>
      <w:r w:rsidR="005E3915">
        <w:rPr>
          <w:rFonts w:ascii="David" w:hAnsi="David"/>
          <w:b/>
          <w:bCs/>
          <w:rtl/>
        </w:rPr>
        <w:t>ח'</w:t>
      </w:r>
      <w:r w:rsidRPr="00323F2C">
        <w:rPr>
          <w:rFonts w:ascii="David" w:hAnsi="David"/>
          <w:rtl/>
        </w:rPr>
        <w:t xml:space="preserve">, נתבע 3 </w:t>
      </w:r>
      <w:r w:rsidR="005E3915">
        <w:rPr>
          <w:rFonts w:ascii="David" w:hAnsi="David" w:hint="cs"/>
          <w:b/>
          <w:bCs/>
          <w:rtl/>
        </w:rPr>
        <w:t>פלוני</w:t>
      </w:r>
      <w:r w:rsidRPr="00323F2C">
        <w:rPr>
          <w:rFonts w:ascii="David" w:hAnsi="David"/>
          <w:rtl/>
        </w:rPr>
        <w:t xml:space="preserve">. </w:t>
      </w:r>
    </w:p>
    <w:p w:rsidR="000E7D16" w:rsidRPr="000E7D16" w:rsidRDefault="000E7D16" w:rsidP="000E7D16">
      <w:pPr>
        <w:spacing w:after="160" w:line="360" w:lineRule="auto"/>
        <w:ind w:left="720"/>
        <w:contextualSpacing/>
        <w:rPr>
          <w:rFonts w:ascii="David" w:hAnsi="David"/>
        </w:rPr>
      </w:pPr>
    </w:p>
    <w:p w:rsidR="00C97072" w:rsidRPr="00C97072" w:rsidRDefault="000E7D16" w:rsidP="00C97072">
      <w:pPr>
        <w:numPr>
          <w:ilvl w:val="0"/>
          <w:numId w:val="1"/>
        </w:numPr>
        <w:spacing w:after="160" w:line="360" w:lineRule="auto"/>
        <w:contextualSpacing/>
        <w:jc w:val="both"/>
        <w:rPr>
          <w:rFonts w:ascii="David" w:hAnsi="David"/>
        </w:rPr>
      </w:pPr>
      <w:r w:rsidRPr="000E7D16">
        <w:rPr>
          <w:rFonts w:ascii="David" w:hAnsi="David"/>
          <w:rtl/>
        </w:rPr>
        <w:t>סיכומי הצדדים</w:t>
      </w:r>
      <w:r w:rsidR="00C97072">
        <w:rPr>
          <w:rFonts w:ascii="David" w:hAnsi="David" w:hint="cs"/>
          <w:rtl/>
        </w:rPr>
        <w:t xml:space="preserve"> הוגשו, וכעת נדרשת הכרעה. </w:t>
      </w:r>
    </w:p>
    <w:p w:rsidR="00C97072" w:rsidRDefault="00C97072" w:rsidP="00C97072">
      <w:pPr>
        <w:pStyle w:val="ad"/>
        <w:rPr>
          <w:rFonts w:ascii="David" w:hAnsi="David"/>
          <w:b/>
          <w:bCs/>
          <w:u w:val="single"/>
          <w:rtl/>
        </w:rPr>
      </w:pPr>
    </w:p>
    <w:p w:rsidR="00CF0803" w:rsidRDefault="000E7D16" w:rsidP="000D5D89">
      <w:pPr>
        <w:numPr>
          <w:ilvl w:val="0"/>
          <w:numId w:val="1"/>
        </w:numPr>
        <w:spacing w:after="160" w:line="360" w:lineRule="auto"/>
        <w:contextualSpacing/>
        <w:jc w:val="both"/>
        <w:rPr>
          <w:rFonts w:ascii="David" w:hAnsi="David"/>
        </w:rPr>
      </w:pPr>
      <w:r w:rsidRPr="000E7D16">
        <w:rPr>
          <w:rFonts w:ascii="David" w:hAnsi="David"/>
          <w:b/>
          <w:bCs/>
          <w:u w:val="single"/>
          <w:rtl/>
        </w:rPr>
        <w:t>התובעת</w:t>
      </w:r>
      <w:r w:rsidRPr="000E7D16">
        <w:rPr>
          <w:rFonts w:ascii="David" w:hAnsi="David"/>
          <w:rtl/>
        </w:rPr>
        <w:t xml:space="preserve"> התמקדה בכך כי טענת הנתבעים לחתימה על תשריט אחר משנת 1984 הינה טענה בע"פ נגד מסמך בכתב</w:t>
      </w:r>
      <w:r w:rsidR="00CF0803">
        <w:rPr>
          <w:rFonts w:ascii="David" w:hAnsi="David" w:hint="cs"/>
          <w:rtl/>
        </w:rPr>
        <w:t xml:space="preserve">.  </w:t>
      </w:r>
      <w:r w:rsidRPr="000E7D16">
        <w:rPr>
          <w:rFonts w:ascii="David" w:hAnsi="David"/>
          <w:rtl/>
        </w:rPr>
        <w:t>ההסכמים אינם שנויים במחלוקת</w:t>
      </w:r>
      <w:r w:rsidR="00CF0803">
        <w:rPr>
          <w:rFonts w:ascii="David" w:hAnsi="David" w:hint="cs"/>
          <w:rtl/>
        </w:rPr>
        <w:t xml:space="preserve"> ו</w:t>
      </w:r>
      <w:r w:rsidRPr="000E7D16">
        <w:rPr>
          <w:rFonts w:ascii="David" w:hAnsi="David"/>
          <w:rtl/>
        </w:rPr>
        <w:t xml:space="preserve">הנתבעים הודו כי חתמו עליהם. </w:t>
      </w:r>
      <w:r w:rsidR="00323F2C">
        <w:rPr>
          <w:rFonts w:ascii="David" w:hAnsi="David" w:hint="cs"/>
          <w:rtl/>
        </w:rPr>
        <w:t xml:space="preserve">מומחית בית המשפט דחתה את טענת הזיוף. </w:t>
      </w:r>
      <w:r w:rsidRPr="000E7D16">
        <w:rPr>
          <w:rFonts w:ascii="David" w:hAnsi="David"/>
          <w:rtl/>
        </w:rPr>
        <w:t xml:space="preserve">המומחית לא הוזמנה </w:t>
      </w:r>
      <w:r w:rsidR="00CF0803">
        <w:rPr>
          <w:rFonts w:ascii="David" w:hAnsi="David" w:hint="cs"/>
          <w:rtl/>
        </w:rPr>
        <w:t xml:space="preserve">לחקירה. </w:t>
      </w:r>
      <w:r w:rsidRPr="000E7D16">
        <w:rPr>
          <w:rFonts w:ascii="David" w:hAnsi="David"/>
          <w:rtl/>
        </w:rPr>
        <w:t xml:space="preserve">הטענה לשינוי התאריך הובהרה בעדות המהנדס מר </w:t>
      </w:r>
      <w:r w:rsidR="000D5D89">
        <w:rPr>
          <w:rFonts w:ascii="David" w:hAnsi="David" w:hint="cs"/>
          <w:rtl/>
        </w:rPr>
        <w:t>סו'</w:t>
      </w:r>
      <w:r w:rsidR="00CF0803">
        <w:rPr>
          <w:rFonts w:ascii="David" w:hAnsi="David" w:hint="cs"/>
          <w:rtl/>
        </w:rPr>
        <w:t xml:space="preserve">. </w:t>
      </w:r>
      <w:r w:rsidRPr="000E7D16">
        <w:rPr>
          <w:rFonts w:ascii="David" w:hAnsi="David"/>
          <w:rtl/>
        </w:rPr>
        <w:t>ההסכמים והמפה נחתמו במעמד עו"ד מטאנס. הנתבעים הגיעו לכדי אבסורד מרוב הטענות הסו</w:t>
      </w:r>
      <w:r w:rsidR="00CF0803">
        <w:rPr>
          <w:rFonts w:ascii="David" w:hAnsi="David" w:hint="cs"/>
          <w:rtl/>
        </w:rPr>
        <w:t>ת</w:t>
      </w:r>
      <w:r w:rsidRPr="000E7D16">
        <w:rPr>
          <w:rFonts w:ascii="David" w:hAnsi="David"/>
          <w:rtl/>
        </w:rPr>
        <w:t>רות שהעלו</w:t>
      </w:r>
      <w:r w:rsidR="00CF0803">
        <w:rPr>
          <w:rFonts w:ascii="David" w:hAnsi="David" w:hint="cs"/>
          <w:rtl/>
        </w:rPr>
        <w:t xml:space="preserve">.    </w:t>
      </w:r>
      <w:r w:rsidRPr="000E7D16">
        <w:rPr>
          <w:rFonts w:ascii="David" w:hAnsi="David"/>
          <w:rtl/>
        </w:rPr>
        <w:t>הנתבעים לא ז</w:t>
      </w:r>
      <w:r w:rsidR="00323F2C">
        <w:rPr>
          <w:rFonts w:ascii="David" w:hAnsi="David" w:hint="cs"/>
          <w:rtl/>
        </w:rPr>
        <w:t xml:space="preserve">ימנו לחקירה </w:t>
      </w:r>
      <w:r w:rsidRPr="000E7D16">
        <w:rPr>
          <w:rFonts w:ascii="David" w:hAnsi="David"/>
          <w:rtl/>
        </w:rPr>
        <w:t>את האדריכאל מר נביל פרנסיס</w:t>
      </w:r>
      <w:r w:rsidR="00323F2C">
        <w:rPr>
          <w:rFonts w:ascii="David" w:hAnsi="David" w:hint="cs"/>
          <w:rtl/>
        </w:rPr>
        <w:t>,</w:t>
      </w:r>
      <w:r w:rsidRPr="000E7D16">
        <w:rPr>
          <w:rFonts w:ascii="David" w:hAnsi="David"/>
          <w:rtl/>
        </w:rPr>
        <w:t xml:space="preserve"> לתמוך בטענתם ביחס להליך הבנייה ולא נתנו הסבר להעדר ז</w:t>
      </w:r>
      <w:r w:rsidR="00CF0803">
        <w:rPr>
          <w:rFonts w:ascii="David" w:hAnsi="David" w:hint="cs"/>
          <w:rtl/>
        </w:rPr>
        <w:t>י</w:t>
      </w:r>
      <w:r w:rsidRPr="000E7D16">
        <w:rPr>
          <w:rFonts w:ascii="David" w:hAnsi="David"/>
          <w:rtl/>
        </w:rPr>
        <w:t>מו</w:t>
      </w:r>
      <w:r w:rsidR="00CF0803">
        <w:rPr>
          <w:rFonts w:ascii="David" w:hAnsi="David" w:hint="cs"/>
          <w:rtl/>
        </w:rPr>
        <w:t>נו</w:t>
      </w:r>
      <w:r w:rsidRPr="000E7D16">
        <w:rPr>
          <w:rFonts w:ascii="David" w:hAnsi="David"/>
          <w:rtl/>
        </w:rPr>
        <w:t xml:space="preserve">. </w:t>
      </w:r>
      <w:r w:rsidR="00CF0803">
        <w:rPr>
          <w:rFonts w:ascii="David" w:hAnsi="David" w:hint="cs"/>
          <w:rtl/>
        </w:rPr>
        <w:t xml:space="preserve"> </w:t>
      </w:r>
      <w:r w:rsidRPr="000E7D16">
        <w:rPr>
          <w:rFonts w:ascii="David" w:hAnsi="David"/>
          <w:rtl/>
        </w:rPr>
        <w:t xml:space="preserve">טענת הנתבעים </w:t>
      </w:r>
      <w:r w:rsidRPr="000E7D16">
        <w:rPr>
          <w:rFonts w:ascii="David" w:hAnsi="David"/>
          <w:b/>
          <w:bCs/>
          <w:rtl/>
        </w:rPr>
        <w:t>למעשה בי- דין</w:t>
      </w:r>
      <w:r w:rsidRPr="000E7D16">
        <w:rPr>
          <w:rFonts w:ascii="David" w:hAnsi="David"/>
          <w:rtl/>
        </w:rPr>
        <w:t>, לא הוכחה</w:t>
      </w:r>
      <w:r w:rsidR="00CF0803">
        <w:rPr>
          <w:rFonts w:ascii="David" w:hAnsi="David" w:hint="cs"/>
          <w:rtl/>
        </w:rPr>
        <w:t xml:space="preserve">. </w:t>
      </w:r>
      <w:r w:rsidRPr="000E7D16">
        <w:rPr>
          <w:rFonts w:ascii="David" w:hAnsi="David"/>
          <w:rtl/>
        </w:rPr>
        <w:t xml:space="preserve"> אכן בשנת 2008 הסכימה התובעת לרשום בית משותף אך הסכם הפשרה שותק ביחס לאופן ביצוע הרישום</w:t>
      </w:r>
      <w:r w:rsidR="00CF0803">
        <w:rPr>
          <w:rFonts w:ascii="David" w:hAnsi="David" w:hint="cs"/>
          <w:rtl/>
        </w:rPr>
        <w:t xml:space="preserve">. זאת ועוד, </w:t>
      </w:r>
      <w:r w:rsidRPr="000E7D16">
        <w:rPr>
          <w:rFonts w:ascii="David" w:hAnsi="David"/>
          <w:rtl/>
        </w:rPr>
        <w:t>ההסכמה</w:t>
      </w:r>
      <w:r w:rsidR="00CF0803">
        <w:rPr>
          <w:rFonts w:ascii="David" w:hAnsi="David" w:hint="cs"/>
          <w:rtl/>
        </w:rPr>
        <w:t xml:space="preserve"> אינה </w:t>
      </w:r>
      <w:r w:rsidR="00CF0803">
        <w:rPr>
          <w:rFonts w:ascii="David" w:hAnsi="David"/>
          <w:rtl/>
        </w:rPr>
        <w:t>מבטלת את ההסכם משנת 1980</w:t>
      </w:r>
      <w:r w:rsidRPr="000E7D16">
        <w:rPr>
          <w:rFonts w:ascii="David" w:hAnsi="David"/>
          <w:rtl/>
        </w:rPr>
        <w:t xml:space="preserve">. </w:t>
      </w:r>
      <w:r w:rsidR="00CF0803">
        <w:rPr>
          <w:rFonts w:ascii="David" w:hAnsi="David" w:hint="cs"/>
          <w:rtl/>
        </w:rPr>
        <w:t xml:space="preserve"> </w:t>
      </w:r>
    </w:p>
    <w:p w:rsidR="00CF0803" w:rsidRDefault="00CF0803" w:rsidP="00CF0803">
      <w:pPr>
        <w:pStyle w:val="ad"/>
        <w:rPr>
          <w:rFonts w:ascii="David" w:hAnsi="David"/>
          <w:rtl/>
        </w:rPr>
      </w:pPr>
    </w:p>
    <w:p w:rsidR="000E7D16" w:rsidRPr="000E7D16" w:rsidRDefault="000E7D16" w:rsidP="000D5D89">
      <w:pPr>
        <w:numPr>
          <w:ilvl w:val="0"/>
          <w:numId w:val="1"/>
        </w:numPr>
        <w:spacing w:after="160" w:line="360" w:lineRule="auto"/>
        <w:contextualSpacing/>
        <w:jc w:val="both"/>
        <w:rPr>
          <w:rFonts w:ascii="David" w:hAnsi="David"/>
          <w:rtl/>
        </w:rPr>
      </w:pPr>
      <w:r w:rsidRPr="000E7D16">
        <w:rPr>
          <w:rFonts w:ascii="David" w:hAnsi="David"/>
          <w:rtl/>
        </w:rPr>
        <w:t>ה</w:t>
      </w:r>
      <w:r w:rsidRPr="000E7D16">
        <w:rPr>
          <w:rFonts w:ascii="David" w:hAnsi="David"/>
          <w:b/>
          <w:bCs/>
          <w:u w:val="single"/>
          <w:rtl/>
        </w:rPr>
        <w:t>נתבעים</w:t>
      </w:r>
      <w:r w:rsidRPr="000E7D16">
        <w:rPr>
          <w:rFonts w:ascii="David" w:hAnsi="David"/>
          <w:rtl/>
        </w:rPr>
        <w:t>, הרחיבו בסיכומיהם ביחס לטענה לסילוק התביעה על הסף מכוח קיומו של הסכם פשרה בתמ"ש 26081/04 ו- 26080/0</w:t>
      </w:r>
      <w:r w:rsidR="00CF0803">
        <w:rPr>
          <w:rFonts w:ascii="David" w:hAnsi="David"/>
          <w:rtl/>
        </w:rPr>
        <w:t>4</w:t>
      </w:r>
      <w:r w:rsidR="00CF0803">
        <w:rPr>
          <w:rFonts w:ascii="David" w:hAnsi="David" w:hint="cs"/>
          <w:rtl/>
        </w:rPr>
        <w:t xml:space="preserve">.  </w:t>
      </w:r>
      <w:r w:rsidRPr="000E7D16">
        <w:rPr>
          <w:rFonts w:ascii="David" w:hAnsi="David"/>
          <w:rtl/>
        </w:rPr>
        <w:t xml:space="preserve"> </w:t>
      </w:r>
      <w:r w:rsidR="00AD63EC">
        <w:rPr>
          <w:rFonts w:ascii="David" w:hAnsi="David" w:hint="cs"/>
          <w:rtl/>
        </w:rPr>
        <w:t xml:space="preserve">לדבריהם, </w:t>
      </w:r>
      <w:r w:rsidRPr="000E7D16">
        <w:rPr>
          <w:rFonts w:ascii="David" w:hAnsi="David"/>
          <w:rtl/>
        </w:rPr>
        <w:t>התנהלות התובעת מ</w:t>
      </w:r>
      <w:r w:rsidR="00CF0803">
        <w:rPr>
          <w:rFonts w:ascii="David" w:hAnsi="David" w:hint="cs"/>
          <w:rtl/>
        </w:rPr>
        <w:t>למדת על כך ש</w:t>
      </w:r>
      <w:r w:rsidRPr="000E7D16">
        <w:rPr>
          <w:rFonts w:ascii="David" w:hAnsi="David"/>
          <w:rtl/>
        </w:rPr>
        <w:t>המפה לא הייתה ברשותה 40 שנה</w:t>
      </w:r>
      <w:r w:rsidR="00CF0803">
        <w:rPr>
          <w:rFonts w:ascii="David" w:hAnsi="David" w:hint="cs"/>
          <w:rtl/>
        </w:rPr>
        <w:t xml:space="preserve">. </w:t>
      </w:r>
      <w:r w:rsidRPr="000E7D16">
        <w:rPr>
          <w:rFonts w:ascii="David" w:hAnsi="David"/>
          <w:rtl/>
        </w:rPr>
        <w:t>המפה אינה אותנטית</w:t>
      </w:r>
      <w:r w:rsidR="00CF0803">
        <w:rPr>
          <w:rFonts w:ascii="David" w:hAnsi="David" w:hint="cs"/>
          <w:rtl/>
        </w:rPr>
        <w:t xml:space="preserve">, ולא הוצגה </w:t>
      </w:r>
      <w:r w:rsidRPr="000E7D16">
        <w:rPr>
          <w:rFonts w:ascii="David" w:hAnsi="David"/>
          <w:rtl/>
        </w:rPr>
        <w:t xml:space="preserve">בכל הליך קודם. כלל העדים </w:t>
      </w:r>
      <w:r w:rsidRPr="00815D22">
        <w:rPr>
          <w:rFonts w:ascii="David" w:hAnsi="David"/>
          <w:rtl/>
        </w:rPr>
        <w:t>הח</w:t>
      </w:r>
      <w:r w:rsidR="00CF0803" w:rsidRPr="00815D22">
        <w:rPr>
          <w:rFonts w:ascii="David" w:hAnsi="David" w:hint="cs"/>
          <w:rtl/>
        </w:rPr>
        <w:t xml:space="preserve">יצוניים הנם בעלי </w:t>
      </w:r>
      <w:r w:rsidRPr="00815D22">
        <w:rPr>
          <w:rFonts w:ascii="David" w:hAnsi="David"/>
          <w:rtl/>
        </w:rPr>
        <w:t xml:space="preserve">תלות כלכלית או עסקית עם התובעת או </w:t>
      </w:r>
      <w:r w:rsidR="00CF0803" w:rsidRPr="00815D22">
        <w:rPr>
          <w:rFonts w:ascii="David" w:hAnsi="David" w:hint="cs"/>
          <w:rtl/>
        </w:rPr>
        <w:t xml:space="preserve">עם </w:t>
      </w:r>
      <w:r w:rsidRPr="00815D22">
        <w:rPr>
          <w:rFonts w:ascii="David" w:hAnsi="David"/>
          <w:rtl/>
        </w:rPr>
        <w:t xml:space="preserve">מי מטעמה. </w:t>
      </w:r>
      <w:r w:rsidR="00CF0803" w:rsidRPr="00815D22">
        <w:rPr>
          <w:rFonts w:ascii="David" w:hAnsi="David" w:hint="cs"/>
          <w:rtl/>
        </w:rPr>
        <w:t xml:space="preserve"> </w:t>
      </w:r>
      <w:r w:rsidRPr="00815D22">
        <w:rPr>
          <w:rFonts w:ascii="David" w:hAnsi="David"/>
          <w:rtl/>
        </w:rPr>
        <w:t>כלל הנתבעים</w:t>
      </w:r>
      <w:r w:rsidRPr="000E7D16">
        <w:rPr>
          <w:rFonts w:ascii="David" w:hAnsi="David"/>
          <w:rtl/>
        </w:rPr>
        <w:t xml:space="preserve"> </w:t>
      </w:r>
      <w:r w:rsidR="00CF0803">
        <w:rPr>
          <w:rFonts w:ascii="David" w:hAnsi="David" w:hint="cs"/>
          <w:rtl/>
        </w:rPr>
        <w:t xml:space="preserve">העידו </w:t>
      </w:r>
      <w:r w:rsidRPr="000E7D16">
        <w:rPr>
          <w:rFonts w:ascii="David" w:hAnsi="David"/>
          <w:rtl/>
        </w:rPr>
        <w:t xml:space="preserve">כי נחתם תשריט אחר בשנת 1984. </w:t>
      </w:r>
      <w:r w:rsidR="00CF0803">
        <w:rPr>
          <w:rFonts w:ascii="David" w:hAnsi="David" w:hint="cs"/>
          <w:rtl/>
        </w:rPr>
        <w:t xml:space="preserve">  </w:t>
      </w:r>
      <w:r w:rsidRPr="000E7D16">
        <w:rPr>
          <w:rFonts w:ascii="David" w:hAnsi="David"/>
          <w:rtl/>
        </w:rPr>
        <w:t>המומחית קבעה</w:t>
      </w:r>
      <w:r w:rsidR="00CF0803">
        <w:rPr>
          <w:rFonts w:ascii="David" w:hAnsi="David" w:hint="cs"/>
          <w:rtl/>
        </w:rPr>
        <w:t>,</w:t>
      </w:r>
      <w:r w:rsidRPr="000E7D16">
        <w:rPr>
          <w:rFonts w:ascii="David" w:hAnsi="David"/>
          <w:rtl/>
        </w:rPr>
        <w:t xml:space="preserve"> </w:t>
      </w:r>
      <w:r w:rsidR="00CF0803">
        <w:rPr>
          <w:rFonts w:ascii="David" w:hAnsi="David" w:hint="cs"/>
          <w:rtl/>
        </w:rPr>
        <w:t xml:space="preserve">כך </w:t>
      </w:r>
      <w:r w:rsidRPr="000E7D16">
        <w:rPr>
          <w:rFonts w:ascii="David" w:hAnsi="David"/>
          <w:rtl/>
        </w:rPr>
        <w:t>לשיטתם</w:t>
      </w:r>
      <w:r w:rsidR="00CF0803">
        <w:rPr>
          <w:rFonts w:ascii="David" w:hAnsi="David" w:hint="cs"/>
          <w:rtl/>
        </w:rPr>
        <w:t xml:space="preserve">, </w:t>
      </w:r>
      <w:r w:rsidRPr="000E7D16">
        <w:rPr>
          <w:rFonts w:ascii="David" w:hAnsi="David"/>
          <w:rtl/>
        </w:rPr>
        <w:t xml:space="preserve"> כי המפה לא</w:t>
      </w:r>
      <w:r w:rsidR="00815D22">
        <w:rPr>
          <w:rFonts w:ascii="David" w:hAnsi="David"/>
          <w:rtl/>
        </w:rPr>
        <w:t xml:space="preserve"> נחתמה בשנת 1980</w:t>
      </w:r>
      <w:r w:rsidR="00815D22">
        <w:rPr>
          <w:rFonts w:ascii="David" w:hAnsi="David" w:hint="cs"/>
          <w:rtl/>
        </w:rPr>
        <w:t xml:space="preserve">. </w:t>
      </w:r>
      <w:r w:rsidRPr="000E7D16">
        <w:rPr>
          <w:rFonts w:ascii="David" w:hAnsi="David"/>
          <w:rtl/>
        </w:rPr>
        <w:t>קבעה, כי קיי</w:t>
      </w:r>
      <w:r w:rsidR="00815D22">
        <w:rPr>
          <w:rFonts w:ascii="David" w:hAnsi="David" w:hint="cs"/>
          <w:rtl/>
        </w:rPr>
        <w:t>מים</w:t>
      </w:r>
      <w:r w:rsidRPr="000E7D16">
        <w:rPr>
          <w:rFonts w:ascii="David" w:hAnsi="David"/>
          <w:rtl/>
        </w:rPr>
        <w:t xml:space="preserve"> סימני גירוד בספרת החודש והשנה. </w:t>
      </w:r>
      <w:r w:rsidR="00815D22">
        <w:rPr>
          <w:rFonts w:ascii="David" w:hAnsi="David" w:hint="cs"/>
          <w:rtl/>
        </w:rPr>
        <w:t xml:space="preserve"> </w:t>
      </w:r>
      <w:r w:rsidRPr="000E7D16">
        <w:rPr>
          <w:rFonts w:ascii="David" w:hAnsi="David"/>
          <w:rtl/>
        </w:rPr>
        <w:t xml:space="preserve">מר </w:t>
      </w:r>
      <w:r w:rsidR="000D5D89">
        <w:rPr>
          <w:rFonts w:ascii="David" w:hAnsi="David" w:hint="cs"/>
          <w:rtl/>
        </w:rPr>
        <w:t>סו'</w:t>
      </w:r>
      <w:r w:rsidRPr="000E7D16">
        <w:rPr>
          <w:rFonts w:ascii="David" w:hAnsi="David"/>
          <w:rtl/>
        </w:rPr>
        <w:t xml:space="preserve"> ציין, כי מטרת המפה לרשום בית משותף</w:t>
      </w:r>
      <w:r w:rsidR="00815D22">
        <w:rPr>
          <w:rFonts w:ascii="David" w:hAnsi="David" w:hint="cs"/>
          <w:rtl/>
        </w:rPr>
        <w:t>. ב</w:t>
      </w:r>
      <w:r w:rsidRPr="000E7D16">
        <w:rPr>
          <w:rFonts w:ascii="David" w:hAnsi="David"/>
          <w:rtl/>
        </w:rPr>
        <w:t xml:space="preserve">עדתו לרבות </w:t>
      </w:r>
      <w:r w:rsidR="00815D22">
        <w:rPr>
          <w:rFonts w:ascii="David" w:hAnsi="David" w:hint="cs"/>
          <w:rtl/>
        </w:rPr>
        <w:t>ב</w:t>
      </w:r>
      <w:r w:rsidRPr="000E7D16">
        <w:rPr>
          <w:rFonts w:ascii="David" w:hAnsi="David"/>
          <w:rtl/>
        </w:rPr>
        <w:t>עדות עו"ד מטאנס נפלו פגמים</w:t>
      </w:r>
      <w:r w:rsidR="00815D22">
        <w:rPr>
          <w:rFonts w:ascii="David" w:hAnsi="David" w:hint="cs"/>
          <w:rtl/>
        </w:rPr>
        <w:t xml:space="preserve">. </w:t>
      </w:r>
      <w:r w:rsidRPr="000E7D16">
        <w:rPr>
          <w:rFonts w:ascii="David" w:hAnsi="David"/>
          <w:rtl/>
        </w:rPr>
        <w:t xml:space="preserve">בנוסף למשקל העדות יש לקחת בחשבון את הקרבה וזיקה  הכלכלית לתובעת. </w:t>
      </w:r>
      <w:r w:rsidR="00815D22">
        <w:rPr>
          <w:rFonts w:ascii="David" w:hAnsi="David" w:hint="cs"/>
          <w:rtl/>
        </w:rPr>
        <w:t xml:space="preserve"> </w:t>
      </w:r>
      <w:r w:rsidRPr="000E7D16">
        <w:rPr>
          <w:rFonts w:ascii="David" w:hAnsi="David"/>
          <w:rtl/>
        </w:rPr>
        <w:t>השטחים המגיע</w:t>
      </w:r>
      <w:r w:rsidR="00815D22">
        <w:rPr>
          <w:rFonts w:ascii="David" w:hAnsi="David" w:hint="cs"/>
          <w:rtl/>
        </w:rPr>
        <w:t>י</w:t>
      </w:r>
      <w:r w:rsidRPr="000E7D16">
        <w:rPr>
          <w:rFonts w:ascii="David" w:hAnsi="David"/>
          <w:rtl/>
        </w:rPr>
        <w:t>ם לתובעת בהתאם למפה</w:t>
      </w:r>
      <w:r w:rsidR="00815D22">
        <w:rPr>
          <w:rFonts w:ascii="David" w:hAnsi="David" w:hint="cs"/>
          <w:rtl/>
        </w:rPr>
        <w:t>,</w:t>
      </w:r>
      <w:r w:rsidRPr="000E7D16">
        <w:rPr>
          <w:rFonts w:ascii="David" w:hAnsi="David"/>
          <w:rtl/>
        </w:rPr>
        <w:t xml:space="preserve"> עולים על זכויתיה לכאורה</w:t>
      </w:r>
      <w:r w:rsidR="00815D22">
        <w:rPr>
          <w:rFonts w:ascii="David" w:hAnsi="David" w:hint="cs"/>
          <w:rtl/>
        </w:rPr>
        <w:t xml:space="preserve">, שכן </w:t>
      </w:r>
      <w:r w:rsidRPr="000E7D16">
        <w:rPr>
          <w:rFonts w:ascii="David" w:hAnsi="David"/>
          <w:rtl/>
        </w:rPr>
        <w:t xml:space="preserve"> ע"ש המנוח </w:t>
      </w:r>
      <w:r w:rsidR="005E3915">
        <w:rPr>
          <w:rFonts w:ascii="David" w:hAnsi="David"/>
          <w:rtl/>
        </w:rPr>
        <w:t>ג'</w:t>
      </w:r>
      <w:r w:rsidRPr="000E7D16">
        <w:rPr>
          <w:rFonts w:ascii="David" w:hAnsi="David"/>
          <w:rtl/>
        </w:rPr>
        <w:t xml:space="preserve"> </w:t>
      </w:r>
      <w:r w:rsidR="00815D22">
        <w:rPr>
          <w:rFonts w:ascii="David" w:hAnsi="David" w:hint="cs"/>
          <w:rtl/>
        </w:rPr>
        <w:t xml:space="preserve">רשומים </w:t>
      </w:r>
      <w:r w:rsidRPr="000E7D16">
        <w:rPr>
          <w:rFonts w:ascii="David" w:hAnsi="David"/>
          <w:rtl/>
        </w:rPr>
        <w:t>רק 1/4 מהזכויות במגרש</w:t>
      </w:r>
      <w:r w:rsidR="00815D22">
        <w:rPr>
          <w:rFonts w:ascii="David" w:hAnsi="David" w:hint="cs"/>
          <w:rtl/>
        </w:rPr>
        <w:t xml:space="preserve">.  </w:t>
      </w:r>
      <w:r w:rsidRPr="000E7D16">
        <w:rPr>
          <w:rFonts w:ascii="David" w:hAnsi="David"/>
          <w:rtl/>
        </w:rPr>
        <w:t>מדובר בעסקת מקרקעין אשר חייבת בדווח ותשלומי מיסים. ביחס לשימוש בפועל</w:t>
      </w:r>
      <w:r w:rsidR="00815D22">
        <w:rPr>
          <w:rFonts w:ascii="David" w:hAnsi="David" w:hint="cs"/>
          <w:rtl/>
        </w:rPr>
        <w:t xml:space="preserve"> </w:t>
      </w:r>
      <w:r w:rsidR="00815D22">
        <w:rPr>
          <w:rFonts w:ascii="David" w:hAnsi="David" w:hint="cs"/>
          <w:rtl/>
        </w:rPr>
        <w:lastRenderedPageBreak/>
        <w:t xml:space="preserve">- </w:t>
      </w:r>
      <w:r w:rsidRPr="000E7D16">
        <w:rPr>
          <w:rFonts w:ascii="David" w:hAnsi="David"/>
          <w:rtl/>
        </w:rPr>
        <w:t xml:space="preserve"> לדבריהם התובעת נכסה לעצמה שטחים בכוח ועל כך הובא בתצהירי הנתבעים ובעדותם והיא לא אמורה לצאת נשכרת על כך. </w:t>
      </w:r>
      <w:r w:rsidRPr="000E7D16">
        <w:rPr>
          <w:rFonts w:ascii="David" w:hAnsi="David"/>
          <w:b/>
          <w:bCs/>
          <w:u w:val="single"/>
          <w:rtl/>
        </w:rPr>
        <w:t>בסיכ</w:t>
      </w:r>
      <w:r w:rsidR="00815D22">
        <w:rPr>
          <w:rFonts w:ascii="David" w:hAnsi="David" w:hint="cs"/>
          <w:b/>
          <w:bCs/>
          <w:u w:val="single"/>
          <w:rtl/>
        </w:rPr>
        <w:t>ו</w:t>
      </w:r>
      <w:r w:rsidRPr="000E7D16">
        <w:rPr>
          <w:rFonts w:ascii="David" w:hAnsi="David"/>
          <w:b/>
          <w:bCs/>
          <w:u w:val="single"/>
          <w:rtl/>
        </w:rPr>
        <w:t>מי תשובה מטעם התובעת</w:t>
      </w:r>
      <w:r w:rsidRPr="000E7D16">
        <w:rPr>
          <w:rFonts w:ascii="David" w:hAnsi="David"/>
          <w:rtl/>
        </w:rPr>
        <w:t>, נטען כי הנתבעים מתעלמים מהראיות</w:t>
      </w:r>
      <w:r w:rsidR="00F0791C">
        <w:rPr>
          <w:rFonts w:ascii="David" w:hAnsi="David" w:hint="cs"/>
          <w:rtl/>
        </w:rPr>
        <w:t>,</w:t>
      </w:r>
      <w:r w:rsidRPr="000E7D16">
        <w:rPr>
          <w:rFonts w:ascii="David" w:hAnsi="David"/>
          <w:rtl/>
        </w:rPr>
        <w:t xml:space="preserve"> שותקים ו</w:t>
      </w:r>
      <w:r w:rsidR="00F0791C">
        <w:rPr>
          <w:rFonts w:ascii="David" w:hAnsi="David" w:hint="cs"/>
          <w:rtl/>
        </w:rPr>
        <w:t xml:space="preserve">אינם </w:t>
      </w:r>
      <w:r w:rsidRPr="000E7D16">
        <w:rPr>
          <w:rFonts w:ascii="David" w:hAnsi="David"/>
          <w:rtl/>
        </w:rPr>
        <w:t>מבהי</w:t>
      </w:r>
      <w:r w:rsidR="00815D22">
        <w:rPr>
          <w:rFonts w:ascii="David" w:hAnsi="David" w:hint="cs"/>
          <w:rtl/>
        </w:rPr>
        <w:t>ר</w:t>
      </w:r>
      <w:r w:rsidRPr="000E7D16">
        <w:rPr>
          <w:rFonts w:ascii="David" w:hAnsi="David"/>
          <w:rtl/>
        </w:rPr>
        <w:t xml:space="preserve">ם </w:t>
      </w:r>
      <w:r w:rsidR="00815D22">
        <w:rPr>
          <w:rFonts w:ascii="David" w:hAnsi="David" w:hint="cs"/>
          <w:rtl/>
        </w:rPr>
        <w:t xml:space="preserve">כיצד </w:t>
      </w:r>
      <w:r w:rsidRPr="000E7D16">
        <w:rPr>
          <w:rFonts w:ascii="David" w:hAnsi="David"/>
          <w:rtl/>
        </w:rPr>
        <w:t>הגיעה חתימתם לתשריט מושא המחלוקת. אין מקום לטענה של השתק עי</w:t>
      </w:r>
      <w:r w:rsidR="00815D22">
        <w:rPr>
          <w:rFonts w:ascii="David" w:hAnsi="David" w:hint="cs"/>
          <w:rtl/>
        </w:rPr>
        <w:t>ל</w:t>
      </w:r>
      <w:r w:rsidRPr="000E7D16">
        <w:rPr>
          <w:rFonts w:ascii="David" w:hAnsi="David"/>
          <w:rtl/>
        </w:rPr>
        <w:t>ה כלל. התובעת מפרטת את הסתירות בגרסת הנתבעים מתחילת ההליך. ביחס לשימוש במקרקעין מספיק שבית התובעת מתפרס על גבי 50% מהמקרקעין על מנת להוכיח כי השימוש בפועל היה בהתאם למפה.</w:t>
      </w:r>
    </w:p>
    <w:p w:rsidR="000E7D16" w:rsidRPr="000E7D16" w:rsidRDefault="000E7D16" w:rsidP="000E7D16">
      <w:pPr>
        <w:spacing w:after="160" w:line="360" w:lineRule="auto"/>
        <w:ind w:left="720"/>
        <w:contextualSpacing/>
        <w:rPr>
          <w:rFonts w:ascii="David" w:hAnsi="David"/>
          <w:b/>
          <w:bCs/>
          <w:u w:val="single"/>
        </w:rPr>
      </w:pPr>
    </w:p>
    <w:p w:rsidR="000E7D16" w:rsidRPr="000E7D16" w:rsidRDefault="000E7D16" w:rsidP="000E7D16">
      <w:pPr>
        <w:spacing w:line="360" w:lineRule="auto"/>
        <w:ind w:left="720"/>
        <w:contextualSpacing/>
        <w:rPr>
          <w:rFonts w:ascii="David" w:hAnsi="David"/>
          <w:b/>
          <w:bCs/>
          <w:u w:val="single"/>
          <w:rtl/>
        </w:rPr>
      </w:pPr>
    </w:p>
    <w:p w:rsidR="000E7D16" w:rsidRPr="000E7D16" w:rsidRDefault="000E7D16" w:rsidP="000E7D16">
      <w:pPr>
        <w:spacing w:line="360" w:lineRule="auto"/>
        <w:ind w:left="720" w:hanging="360"/>
        <w:rPr>
          <w:b/>
          <w:bCs/>
          <w:sz w:val="32"/>
          <w:szCs w:val="32"/>
          <w:u w:val="single"/>
          <w:rtl/>
        </w:rPr>
      </w:pPr>
      <w:r w:rsidRPr="00D17BD4">
        <w:rPr>
          <w:b/>
          <w:bCs/>
          <w:sz w:val="32"/>
          <w:szCs w:val="32"/>
          <w:u w:val="single"/>
          <w:rtl/>
        </w:rPr>
        <w:t>גדר המחלוקת:</w:t>
      </w:r>
      <w:r w:rsidRPr="000E7D16">
        <w:rPr>
          <w:b/>
          <w:bCs/>
          <w:sz w:val="32"/>
          <w:szCs w:val="32"/>
          <w:u w:val="single"/>
          <w:rtl/>
        </w:rPr>
        <w:t xml:space="preserve"> </w:t>
      </w:r>
    </w:p>
    <w:p w:rsidR="000E7D16" w:rsidRPr="000E7D16" w:rsidRDefault="000E7D16" w:rsidP="000E7D16">
      <w:pPr>
        <w:spacing w:line="360" w:lineRule="auto"/>
        <w:ind w:left="1020" w:hanging="340"/>
        <w:rPr>
          <w:b/>
          <w:bCs/>
          <w:u w:val="single"/>
          <w:rtl/>
        </w:rPr>
      </w:pPr>
    </w:p>
    <w:p w:rsidR="000E7D16" w:rsidRPr="000E7D16" w:rsidRDefault="000E7D16" w:rsidP="00F0791C">
      <w:pPr>
        <w:numPr>
          <w:ilvl w:val="0"/>
          <w:numId w:val="1"/>
        </w:numPr>
        <w:spacing w:after="160" w:line="360" w:lineRule="auto"/>
        <w:contextualSpacing/>
        <w:jc w:val="both"/>
      </w:pPr>
      <w:r w:rsidRPr="000E7D16">
        <w:rPr>
          <w:rFonts w:ascii="David" w:hAnsi="David"/>
          <w:noProof w:val="0"/>
          <w:color w:val="0D0D0D"/>
          <w:rtl/>
          <w:lang w:eastAsia="he-IL"/>
        </w:rPr>
        <w:t xml:space="preserve">המחלוקת בין הצדדים מקורה בדרך שבה מתייחס כל אחד מהצדדים לתוקף ההסכם ותשריט החלוקה עסקינן. מצד אחד, טוענת התובעת כי ההסכם משנת 1980 לרבות תשריט החלוקה שצורף לו מהווה הסכם </w:t>
      </w:r>
      <w:r w:rsidR="00F0791C">
        <w:rPr>
          <w:rFonts w:ascii="David" w:hAnsi="David" w:hint="cs"/>
          <w:noProof w:val="0"/>
          <w:color w:val="0D0D0D"/>
          <w:rtl/>
          <w:lang w:eastAsia="he-IL"/>
        </w:rPr>
        <w:t>ל</w:t>
      </w:r>
      <w:r w:rsidRPr="000E7D16">
        <w:rPr>
          <w:rFonts w:ascii="David" w:hAnsi="David"/>
          <w:noProof w:val="0"/>
          <w:color w:val="0D0D0D"/>
          <w:rtl/>
          <w:lang w:eastAsia="he-IL"/>
        </w:rPr>
        <w:t xml:space="preserve">פירוק </w:t>
      </w:r>
      <w:r w:rsidR="00F0791C">
        <w:rPr>
          <w:rFonts w:ascii="David" w:hAnsi="David" w:hint="cs"/>
          <w:noProof w:val="0"/>
          <w:color w:val="0D0D0D"/>
          <w:rtl/>
          <w:lang w:eastAsia="he-IL"/>
        </w:rPr>
        <w:t>הש</w:t>
      </w:r>
      <w:r w:rsidRPr="000E7D16">
        <w:rPr>
          <w:rFonts w:ascii="David" w:hAnsi="David"/>
          <w:noProof w:val="0"/>
          <w:color w:val="0D0D0D"/>
          <w:rtl/>
          <w:lang w:eastAsia="he-IL"/>
        </w:rPr>
        <w:t>יתוף בין השותפים לכל דבר ועניין</w:t>
      </w:r>
      <w:r w:rsidR="00F0791C">
        <w:rPr>
          <w:rFonts w:ascii="David" w:hAnsi="David" w:hint="cs"/>
          <w:noProof w:val="0"/>
          <w:color w:val="0D0D0D"/>
          <w:rtl/>
          <w:lang w:eastAsia="he-IL"/>
        </w:rPr>
        <w:t xml:space="preserve">. </w:t>
      </w:r>
      <w:r w:rsidRPr="000E7D16">
        <w:rPr>
          <w:rFonts w:ascii="David" w:hAnsi="David"/>
          <w:noProof w:val="0"/>
          <w:color w:val="0D0D0D"/>
          <w:rtl/>
          <w:lang w:eastAsia="he-IL"/>
        </w:rPr>
        <w:t>משכך מנועים הנתבעים מלסטות ממנו או לדרוש ביטו</w:t>
      </w:r>
      <w:r w:rsidR="00D17BD4">
        <w:rPr>
          <w:rFonts w:ascii="David" w:hAnsi="David"/>
          <w:noProof w:val="0"/>
          <w:color w:val="0D0D0D"/>
          <w:rtl/>
          <w:lang w:eastAsia="he-IL"/>
        </w:rPr>
        <w:t>לו</w:t>
      </w:r>
      <w:r w:rsidR="00D17BD4">
        <w:rPr>
          <w:rFonts w:ascii="David" w:hAnsi="David" w:hint="cs"/>
          <w:noProof w:val="0"/>
          <w:color w:val="0D0D0D"/>
          <w:rtl/>
          <w:lang w:eastAsia="he-IL"/>
        </w:rPr>
        <w:t xml:space="preserve">. </w:t>
      </w:r>
      <w:r w:rsidR="00D17BD4">
        <w:rPr>
          <w:rFonts w:ascii="David" w:hAnsi="David"/>
          <w:noProof w:val="0"/>
          <w:color w:val="0D0D0D"/>
          <w:rtl/>
          <w:lang w:eastAsia="he-IL"/>
        </w:rPr>
        <w:t xml:space="preserve"> </w:t>
      </w:r>
      <w:r w:rsidRPr="000E7D16">
        <w:rPr>
          <w:rFonts w:ascii="David" w:hAnsi="David"/>
          <w:noProof w:val="0"/>
          <w:color w:val="0D0D0D"/>
          <w:rtl/>
          <w:lang w:eastAsia="he-IL"/>
        </w:rPr>
        <w:t>הנתבעים</w:t>
      </w:r>
      <w:r w:rsidR="00D17BD4">
        <w:rPr>
          <w:rFonts w:ascii="David" w:hAnsi="David" w:hint="cs"/>
          <w:noProof w:val="0"/>
          <w:color w:val="0D0D0D"/>
          <w:rtl/>
          <w:lang w:eastAsia="he-IL"/>
        </w:rPr>
        <w:t xml:space="preserve"> אינם </w:t>
      </w:r>
      <w:r w:rsidRPr="000E7D16">
        <w:rPr>
          <w:rFonts w:ascii="David" w:hAnsi="David"/>
          <w:noProof w:val="0"/>
          <w:color w:val="0D0D0D"/>
          <w:rtl/>
          <w:lang w:eastAsia="he-IL"/>
        </w:rPr>
        <w:t xml:space="preserve">מכחשים </w:t>
      </w:r>
      <w:r w:rsidR="00D17BD4">
        <w:rPr>
          <w:rFonts w:ascii="David" w:hAnsi="David" w:hint="cs"/>
          <w:noProof w:val="0"/>
          <w:color w:val="0D0D0D"/>
          <w:rtl/>
          <w:lang w:eastAsia="he-IL"/>
        </w:rPr>
        <w:t xml:space="preserve">את </w:t>
      </w:r>
      <w:r w:rsidRPr="000E7D16">
        <w:rPr>
          <w:rFonts w:ascii="David" w:hAnsi="David"/>
          <w:noProof w:val="0"/>
          <w:color w:val="0D0D0D"/>
          <w:rtl/>
          <w:lang w:eastAsia="he-IL"/>
        </w:rPr>
        <w:t>עצם קיום ההסכם משנת 1980, אלא טוענים כי תשריט החלוקה מעו</w:t>
      </w:r>
      <w:r w:rsidR="00D17BD4">
        <w:rPr>
          <w:rFonts w:ascii="David" w:hAnsi="David" w:hint="cs"/>
          <w:noProof w:val="0"/>
          <w:color w:val="0D0D0D"/>
          <w:rtl/>
          <w:lang w:eastAsia="he-IL"/>
        </w:rPr>
        <w:t>ל</w:t>
      </w:r>
      <w:r w:rsidRPr="000E7D16">
        <w:rPr>
          <w:rFonts w:ascii="David" w:hAnsi="David"/>
          <w:noProof w:val="0"/>
          <w:color w:val="0D0D0D"/>
          <w:rtl/>
          <w:lang w:eastAsia="he-IL"/>
        </w:rPr>
        <w:t xml:space="preserve">ם </w:t>
      </w:r>
      <w:r w:rsidR="00D17BD4">
        <w:rPr>
          <w:rFonts w:ascii="David" w:hAnsi="David" w:hint="cs"/>
          <w:noProof w:val="0"/>
          <w:color w:val="0D0D0D"/>
          <w:rtl/>
          <w:lang w:eastAsia="he-IL"/>
        </w:rPr>
        <w:t xml:space="preserve">לא </w:t>
      </w:r>
      <w:r w:rsidRPr="000E7D16">
        <w:rPr>
          <w:rFonts w:ascii="David" w:hAnsi="David"/>
          <w:noProof w:val="0"/>
          <w:color w:val="0D0D0D"/>
          <w:rtl/>
          <w:lang w:eastAsia="he-IL"/>
        </w:rPr>
        <w:t>נחתם על ידם</w:t>
      </w:r>
      <w:r w:rsidR="00D17BD4">
        <w:rPr>
          <w:rFonts w:ascii="David" w:hAnsi="David" w:hint="cs"/>
          <w:noProof w:val="0"/>
          <w:color w:val="0D0D0D"/>
          <w:rtl/>
          <w:lang w:eastAsia="he-IL"/>
        </w:rPr>
        <w:t xml:space="preserve">.  הנתבעים טענו כי </w:t>
      </w:r>
      <w:r w:rsidRPr="000E7D16">
        <w:rPr>
          <w:rFonts w:ascii="David" w:hAnsi="David"/>
          <w:noProof w:val="0"/>
          <w:color w:val="0D0D0D"/>
          <w:rtl/>
          <w:lang w:eastAsia="he-IL"/>
        </w:rPr>
        <w:t>חתימתם המוטבעת עליו</w:t>
      </w:r>
      <w:r w:rsidR="00D17BD4">
        <w:rPr>
          <w:rFonts w:ascii="David" w:hAnsi="David" w:hint="cs"/>
          <w:noProof w:val="0"/>
          <w:color w:val="0D0D0D"/>
          <w:rtl/>
          <w:lang w:eastAsia="he-IL"/>
        </w:rPr>
        <w:t xml:space="preserve"> מזויפת, טענו </w:t>
      </w:r>
      <w:r w:rsidRPr="000E7D16">
        <w:rPr>
          <w:rFonts w:ascii="David" w:hAnsi="David"/>
          <w:noProof w:val="0"/>
          <w:color w:val="0D0D0D"/>
          <w:rtl/>
          <w:lang w:eastAsia="he-IL"/>
        </w:rPr>
        <w:t>לקיומו של פסק דין המורה על רישום הבתים במרשם הבתים המשותפים, ואף טענו</w:t>
      </w:r>
      <w:r w:rsidR="00D17BD4">
        <w:rPr>
          <w:rFonts w:ascii="David" w:hAnsi="David"/>
          <w:noProof w:val="0"/>
          <w:color w:val="0D0D0D"/>
          <w:rtl/>
          <w:lang w:eastAsia="he-IL"/>
        </w:rPr>
        <w:t xml:space="preserve"> לקיומו של תשריט אחר משנת 1984</w:t>
      </w:r>
      <w:r w:rsidR="00D17BD4">
        <w:rPr>
          <w:rFonts w:ascii="David" w:hAnsi="David" w:hint="cs"/>
          <w:noProof w:val="0"/>
          <w:color w:val="0D0D0D"/>
          <w:rtl/>
          <w:lang w:eastAsia="he-IL"/>
        </w:rPr>
        <w:t xml:space="preserve">. </w:t>
      </w:r>
      <w:r w:rsidRPr="000E7D16">
        <w:rPr>
          <w:rFonts w:ascii="David" w:hAnsi="David"/>
          <w:noProof w:val="0"/>
          <w:color w:val="0D0D0D"/>
          <w:rtl/>
          <w:lang w:eastAsia="he-IL"/>
        </w:rPr>
        <w:t xml:space="preserve">על כן, </w:t>
      </w:r>
      <w:r w:rsidR="00D17BD4">
        <w:rPr>
          <w:rFonts w:ascii="David" w:hAnsi="David" w:hint="cs"/>
          <w:noProof w:val="0"/>
          <w:color w:val="0D0D0D"/>
          <w:rtl/>
          <w:lang w:eastAsia="he-IL"/>
        </w:rPr>
        <w:t xml:space="preserve">לטענת הנתבעים, </w:t>
      </w:r>
      <w:r w:rsidRPr="000E7D16">
        <w:rPr>
          <w:rFonts w:ascii="David" w:hAnsi="David"/>
          <w:noProof w:val="0"/>
          <w:color w:val="0D0D0D"/>
          <w:rtl/>
          <w:lang w:eastAsia="he-IL"/>
        </w:rPr>
        <w:t xml:space="preserve">אין מקום לאכוף את ההסכם </w:t>
      </w:r>
      <w:r w:rsidRPr="000E7D16">
        <w:rPr>
          <w:rtl/>
        </w:rPr>
        <w:t>מכוח טענות אלו.</w:t>
      </w:r>
    </w:p>
    <w:p w:rsidR="000E7D16" w:rsidRPr="000E7D16" w:rsidRDefault="000E7D16" w:rsidP="000E7D16">
      <w:pPr>
        <w:spacing w:before="100" w:beforeAutospacing="1"/>
        <w:ind w:left="720"/>
        <w:contextualSpacing/>
        <w:jc w:val="both"/>
      </w:pPr>
    </w:p>
    <w:p w:rsidR="000E7D16" w:rsidRPr="000E7D16" w:rsidRDefault="000E7D16" w:rsidP="000E7D16">
      <w:pPr>
        <w:spacing w:after="160" w:line="256" w:lineRule="auto"/>
        <w:ind w:left="720"/>
        <w:contextualSpacing/>
        <w:rPr>
          <w:rFonts w:ascii="David" w:hAnsi="David"/>
          <w:b/>
          <w:bCs/>
          <w:noProof w:val="0"/>
          <w:color w:val="0D0D0D"/>
          <w:lang w:eastAsia="he-IL"/>
        </w:rPr>
      </w:pPr>
    </w:p>
    <w:p w:rsidR="000E7D16" w:rsidRPr="000E7D16" w:rsidRDefault="000E7D16" w:rsidP="00877D0C">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b/>
          <w:bCs/>
          <w:noProof w:val="0"/>
          <w:color w:val="0D0D0D"/>
          <w:rtl/>
          <w:lang w:eastAsia="he-IL"/>
        </w:rPr>
        <w:t>השאלה העיקרית שעומדת להכרעה היא:</w:t>
      </w:r>
      <w:r w:rsidRPr="000E7D16">
        <w:rPr>
          <w:rFonts w:ascii="David" w:hAnsi="David"/>
          <w:noProof w:val="0"/>
          <w:color w:val="0D0D0D"/>
          <w:rtl/>
          <w:lang w:eastAsia="he-IL"/>
        </w:rPr>
        <w:t xml:space="preserve"> האם ההסכם משנת 1980 והתשריט </w:t>
      </w:r>
      <w:r w:rsidR="00D17BD4">
        <w:rPr>
          <w:rFonts w:ascii="David" w:hAnsi="David" w:hint="cs"/>
          <w:noProof w:val="0"/>
          <w:color w:val="0D0D0D"/>
          <w:rtl/>
          <w:lang w:eastAsia="he-IL"/>
        </w:rPr>
        <w:t xml:space="preserve">אותו </w:t>
      </w:r>
      <w:r w:rsidRPr="000E7D16">
        <w:rPr>
          <w:rFonts w:ascii="David" w:hAnsi="David"/>
          <w:noProof w:val="0"/>
          <w:color w:val="0D0D0D"/>
          <w:rtl/>
          <w:lang w:eastAsia="he-IL"/>
        </w:rPr>
        <w:t>ערכו הצדדים</w:t>
      </w:r>
      <w:r w:rsidR="00D17BD4">
        <w:rPr>
          <w:rFonts w:ascii="David" w:hAnsi="David" w:hint="cs"/>
          <w:noProof w:val="0"/>
          <w:color w:val="0D0D0D"/>
          <w:rtl/>
          <w:lang w:eastAsia="he-IL"/>
        </w:rPr>
        <w:t>,</w:t>
      </w:r>
      <w:r w:rsidRPr="000E7D16">
        <w:rPr>
          <w:rFonts w:ascii="David" w:hAnsi="David"/>
          <w:noProof w:val="0"/>
          <w:color w:val="0D0D0D"/>
          <w:rtl/>
          <w:lang w:eastAsia="he-IL"/>
        </w:rPr>
        <w:t xml:space="preserve"> במובנו המשפטי</w:t>
      </w:r>
      <w:r w:rsidR="00D17BD4">
        <w:rPr>
          <w:rFonts w:ascii="David" w:hAnsi="David" w:hint="cs"/>
          <w:noProof w:val="0"/>
          <w:color w:val="0D0D0D"/>
          <w:rtl/>
          <w:lang w:eastAsia="he-IL"/>
        </w:rPr>
        <w:t>,</w:t>
      </w:r>
      <w:r w:rsidRPr="000E7D16">
        <w:rPr>
          <w:rFonts w:ascii="David" w:hAnsi="David"/>
          <w:noProof w:val="0"/>
          <w:color w:val="0D0D0D"/>
          <w:rtl/>
          <w:lang w:eastAsia="he-IL"/>
        </w:rPr>
        <w:t xml:space="preserve"> הינו תשריט חלוקה לקראת הליך של פירוק שיתוף, </w:t>
      </w:r>
      <w:r w:rsidR="00D17BD4">
        <w:rPr>
          <w:rFonts w:ascii="David" w:hAnsi="David" w:hint="cs"/>
          <w:noProof w:val="0"/>
          <w:color w:val="0D0D0D"/>
          <w:rtl/>
          <w:lang w:eastAsia="he-IL"/>
        </w:rPr>
        <w:t>אף א</w:t>
      </w:r>
      <w:r w:rsidRPr="000E7D16">
        <w:rPr>
          <w:rFonts w:ascii="David" w:hAnsi="David"/>
          <w:noProof w:val="0"/>
          <w:color w:val="0D0D0D"/>
          <w:rtl/>
          <w:lang w:eastAsia="he-IL"/>
        </w:rPr>
        <w:t xml:space="preserve">ם </w:t>
      </w:r>
      <w:r w:rsidR="00D17BD4">
        <w:rPr>
          <w:rFonts w:ascii="David" w:hAnsi="David" w:hint="cs"/>
          <w:noProof w:val="0"/>
          <w:color w:val="0D0D0D"/>
          <w:rtl/>
          <w:lang w:eastAsia="he-IL"/>
        </w:rPr>
        <w:t xml:space="preserve">נדרשת </w:t>
      </w:r>
      <w:r w:rsidRPr="000E7D16">
        <w:rPr>
          <w:rFonts w:ascii="David" w:hAnsi="David"/>
          <w:noProof w:val="0"/>
          <w:color w:val="0D0D0D"/>
          <w:rtl/>
          <w:lang w:eastAsia="he-IL"/>
        </w:rPr>
        <w:t xml:space="preserve">השלמה על פי דיני המקרקעין וחוק התכנון והבנייה, כדרישת בסעיף 38(א) לחוק המקרקעין, או </w:t>
      </w:r>
      <w:r w:rsidR="00D17BD4">
        <w:rPr>
          <w:rFonts w:ascii="David" w:hAnsi="David" w:hint="cs"/>
          <w:noProof w:val="0"/>
          <w:color w:val="0D0D0D"/>
          <w:rtl/>
          <w:lang w:eastAsia="he-IL"/>
        </w:rPr>
        <w:t xml:space="preserve">שמדובר </w:t>
      </w:r>
      <w:r w:rsidRPr="000E7D16">
        <w:rPr>
          <w:rFonts w:ascii="David" w:hAnsi="David"/>
          <w:noProof w:val="0"/>
          <w:color w:val="0D0D0D"/>
          <w:rtl/>
          <w:lang w:eastAsia="he-IL"/>
        </w:rPr>
        <w:t xml:space="preserve">רק </w:t>
      </w:r>
      <w:r w:rsidR="00D17BD4">
        <w:rPr>
          <w:rFonts w:ascii="David" w:hAnsi="David" w:hint="cs"/>
          <w:noProof w:val="0"/>
          <w:color w:val="0D0D0D"/>
          <w:rtl/>
          <w:lang w:eastAsia="he-IL"/>
        </w:rPr>
        <w:t>ב</w:t>
      </w:r>
      <w:r w:rsidRPr="000E7D16">
        <w:rPr>
          <w:rFonts w:ascii="David" w:hAnsi="David"/>
          <w:noProof w:val="0"/>
          <w:color w:val="0D0D0D"/>
          <w:rtl/>
          <w:lang w:eastAsia="he-IL"/>
        </w:rPr>
        <w:t>הסכם שיתוף שלא נאכף מ</w:t>
      </w:r>
      <w:r w:rsidR="00D17BD4">
        <w:rPr>
          <w:rFonts w:ascii="David" w:hAnsi="David" w:hint="cs"/>
          <w:noProof w:val="0"/>
          <w:color w:val="0D0D0D"/>
          <w:rtl/>
          <w:lang w:eastAsia="he-IL"/>
        </w:rPr>
        <w:t>עולם</w:t>
      </w:r>
      <w:r w:rsidR="00877D0C">
        <w:rPr>
          <w:rFonts w:ascii="David" w:hAnsi="David" w:hint="cs"/>
          <w:noProof w:val="0"/>
          <w:color w:val="0D0D0D"/>
          <w:rtl/>
          <w:lang w:eastAsia="he-IL"/>
        </w:rPr>
        <w:t>,</w:t>
      </w:r>
      <w:r w:rsidR="00D17BD4">
        <w:rPr>
          <w:rFonts w:ascii="David" w:hAnsi="David" w:hint="cs"/>
          <w:noProof w:val="0"/>
          <w:color w:val="0D0D0D"/>
          <w:rtl/>
          <w:lang w:eastAsia="he-IL"/>
        </w:rPr>
        <w:t xml:space="preserve"> </w:t>
      </w:r>
      <w:r w:rsidR="00A4083D">
        <w:rPr>
          <w:rFonts w:ascii="David" w:hAnsi="David" w:hint="cs"/>
          <w:noProof w:val="0"/>
          <w:color w:val="0D0D0D"/>
          <w:rtl/>
          <w:lang w:eastAsia="he-IL"/>
        </w:rPr>
        <w:t>ולא היה  תשריט מוכן,  בעת החתימה על ההסכם עצמו</w:t>
      </w:r>
      <w:r w:rsidR="00877D0C">
        <w:rPr>
          <w:rFonts w:ascii="David" w:hAnsi="David" w:hint="cs"/>
          <w:noProof w:val="0"/>
          <w:color w:val="0D0D0D"/>
          <w:rtl/>
          <w:lang w:eastAsia="he-IL"/>
        </w:rPr>
        <w:t>,</w:t>
      </w:r>
      <w:r w:rsidR="00877D0C" w:rsidRPr="00877D0C">
        <w:rPr>
          <w:rFonts w:ascii="David" w:hAnsi="David"/>
          <w:noProof w:val="0"/>
          <w:color w:val="0D0D0D"/>
          <w:rtl/>
          <w:lang w:eastAsia="he-IL"/>
        </w:rPr>
        <w:t xml:space="preserve"> </w:t>
      </w:r>
      <w:r w:rsidR="00877D0C" w:rsidRPr="000E7D16">
        <w:rPr>
          <w:rFonts w:ascii="David" w:hAnsi="David"/>
          <w:noProof w:val="0"/>
          <w:color w:val="0D0D0D"/>
          <w:rtl/>
          <w:lang w:eastAsia="he-IL"/>
        </w:rPr>
        <w:t>כטענת הנתבעים</w:t>
      </w:r>
      <w:r w:rsidR="00877D0C">
        <w:rPr>
          <w:rFonts w:ascii="David" w:hAnsi="David" w:hint="cs"/>
          <w:noProof w:val="0"/>
          <w:color w:val="0D0D0D"/>
          <w:rtl/>
          <w:lang w:eastAsia="he-IL"/>
        </w:rPr>
        <w:t>.</w:t>
      </w:r>
    </w:p>
    <w:p w:rsidR="000E7D16" w:rsidRPr="000E7D16" w:rsidRDefault="000E7D16" w:rsidP="000E7D16">
      <w:pPr>
        <w:spacing w:before="100" w:beforeAutospacing="1" w:line="360" w:lineRule="auto"/>
        <w:ind w:left="720"/>
        <w:contextualSpacing/>
        <w:jc w:val="both"/>
        <w:rPr>
          <w:rFonts w:ascii="David" w:hAnsi="David"/>
          <w:noProof w:val="0"/>
          <w:color w:val="0D0D0D"/>
          <w:lang w:eastAsia="he-IL"/>
        </w:rPr>
      </w:pPr>
    </w:p>
    <w:p w:rsidR="000E7D16" w:rsidRPr="000E7D16" w:rsidRDefault="000E7D16" w:rsidP="00E33BF2">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על מנת ל</w:t>
      </w:r>
      <w:r w:rsidR="00D17BD4">
        <w:rPr>
          <w:rFonts w:ascii="David" w:hAnsi="David" w:hint="cs"/>
          <w:noProof w:val="0"/>
          <w:color w:val="0D0D0D"/>
          <w:rtl/>
          <w:lang w:eastAsia="he-IL"/>
        </w:rPr>
        <w:t xml:space="preserve">יתן </w:t>
      </w:r>
      <w:r w:rsidRPr="000E7D16">
        <w:rPr>
          <w:rFonts w:ascii="David" w:hAnsi="David"/>
          <w:noProof w:val="0"/>
          <w:color w:val="0D0D0D"/>
          <w:rtl/>
          <w:lang w:eastAsia="he-IL"/>
        </w:rPr>
        <w:t xml:space="preserve">מענה לשאלה העיקרית יהיה צורך לדון תחילה בטענות הנתבעים. </w:t>
      </w:r>
      <w:r w:rsidR="00E33BF2">
        <w:rPr>
          <w:rFonts w:ascii="David" w:hAnsi="David" w:hint="cs"/>
          <w:noProof w:val="0"/>
          <w:color w:val="0D0D0D"/>
          <w:rtl/>
          <w:lang w:eastAsia="he-IL"/>
        </w:rPr>
        <w:t xml:space="preserve"> </w:t>
      </w:r>
      <w:r w:rsidRPr="000E7D16">
        <w:rPr>
          <w:rFonts w:ascii="David" w:hAnsi="David"/>
          <w:noProof w:val="0"/>
          <w:color w:val="0D0D0D"/>
          <w:rtl/>
          <w:lang w:eastAsia="he-IL"/>
        </w:rPr>
        <w:t>כך לדוגמא</w:t>
      </w:r>
      <w:r w:rsidR="00E33BF2">
        <w:rPr>
          <w:rFonts w:ascii="David" w:hAnsi="David" w:hint="cs"/>
          <w:noProof w:val="0"/>
          <w:color w:val="0D0D0D"/>
          <w:rtl/>
          <w:lang w:eastAsia="he-IL"/>
        </w:rPr>
        <w:t>,</w:t>
      </w:r>
      <w:r w:rsidRPr="000E7D16">
        <w:rPr>
          <w:rFonts w:ascii="David" w:hAnsi="David"/>
          <w:noProof w:val="0"/>
          <w:color w:val="0D0D0D"/>
          <w:rtl/>
          <w:lang w:eastAsia="he-IL"/>
        </w:rPr>
        <w:t xml:space="preserve"> האם חתימת הנתבעים על תשריט החלוקה זו</w:t>
      </w:r>
      <w:r w:rsidR="0038171B">
        <w:rPr>
          <w:rFonts w:ascii="David" w:hAnsi="David" w:hint="cs"/>
          <w:noProof w:val="0"/>
          <w:color w:val="0D0D0D"/>
          <w:rtl/>
          <w:lang w:eastAsia="he-IL"/>
        </w:rPr>
        <w:t>י</w:t>
      </w:r>
      <w:r w:rsidRPr="000E7D16">
        <w:rPr>
          <w:rFonts w:ascii="David" w:hAnsi="David"/>
          <w:noProof w:val="0"/>
          <w:color w:val="0D0D0D"/>
          <w:rtl/>
          <w:lang w:eastAsia="he-IL"/>
        </w:rPr>
        <w:t xml:space="preserve">פה. </w:t>
      </w:r>
      <w:r w:rsidR="00E33BF2">
        <w:rPr>
          <w:rFonts w:ascii="David" w:hAnsi="David" w:hint="cs"/>
          <w:noProof w:val="0"/>
          <w:color w:val="0D0D0D"/>
          <w:rtl/>
          <w:lang w:eastAsia="he-IL"/>
        </w:rPr>
        <w:t xml:space="preserve"> </w:t>
      </w:r>
      <w:r w:rsidRPr="000E7D16">
        <w:rPr>
          <w:rFonts w:ascii="David" w:hAnsi="David"/>
          <w:noProof w:val="0"/>
          <w:color w:val="0D0D0D"/>
          <w:rtl/>
          <w:lang w:eastAsia="he-IL"/>
        </w:rPr>
        <w:t xml:space="preserve">מאחר שהנתבעים </w:t>
      </w:r>
      <w:r w:rsidR="00E33BF2">
        <w:rPr>
          <w:rFonts w:ascii="David" w:hAnsi="David" w:hint="cs"/>
          <w:noProof w:val="0"/>
          <w:color w:val="0D0D0D"/>
          <w:rtl/>
          <w:lang w:eastAsia="he-IL"/>
        </w:rPr>
        <w:t xml:space="preserve">חזרו </w:t>
      </w:r>
      <w:r w:rsidRPr="000E7D16">
        <w:rPr>
          <w:rFonts w:ascii="David" w:hAnsi="David"/>
          <w:noProof w:val="0"/>
          <w:color w:val="0D0D0D"/>
          <w:rtl/>
          <w:lang w:eastAsia="he-IL"/>
        </w:rPr>
        <w:t>על טענתם</w:t>
      </w:r>
      <w:r w:rsidR="00E33BF2">
        <w:rPr>
          <w:rFonts w:ascii="David" w:hAnsi="David" w:hint="cs"/>
          <w:noProof w:val="0"/>
          <w:color w:val="0D0D0D"/>
          <w:rtl/>
          <w:lang w:eastAsia="he-IL"/>
        </w:rPr>
        <w:t xml:space="preserve"> בעניין דחיית התביעה </w:t>
      </w:r>
      <w:r w:rsidRPr="000E7D16">
        <w:rPr>
          <w:rFonts w:ascii="David" w:hAnsi="David"/>
          <w:noProof w:val="0"/>
          <w:color w:val="0D0D0D"/>
          <w:rtl/>
          <w:lang w:eastAsia="he-IL"/>
        </w:rPr>
        <w:t>מכוח מעשה בי-דין</w:t>
      </w:r>
      <w:r w:rsidR="00E33BF2">
        <w:rPr>
          <w:rFonts w:ascii="David" w:hAnsi="David" w:hint="cs"/>
          <w:noProof w:val="0"/>
          <w:color w:val="0D0D0D"/>
          <w:rtl/>
          <w:lang w:eastAsia="he-IL"/>
        </w:rPr>
        <w:t>,</w:t>
      </w:r>
      <w:r w:rsidRPr="000E7D16">
        <w:rPr>
          <w:rFonts w:ascii="David" w:hAnsi="David"/>
          <w:noProof w:val="0"/>
          <w:color w:val="0D0D0D"/>
          <w:rtl/>
          <w:lang w:eastAsia="he-IL"/>
        </w:rPr>
        <w:t xml:space="preserve"> גם במסגרת הסיכומים, אתייחס לשאלה האם פסק הדין משנת 2008  מהווה מעשה בי- דין מפני התביעה דנן.</w:t>
      </w:r>
    </w:p>
    <w:p w:rsidR="000E7D16" w:rsidRPr="000E7D16" w:rsidRDefault="000E7D16" w:rsidP="000E7D16">
      <w:pPr>
        <w:spacing w:after="160" w:line="256" w:lineRule="auto"/>
        <w:ind w:left="720"/>
        <w:contextualSpacing/>
        <w:rPr>
          <w:rFonts w:ascii="David" w:hAnsi="David"/>
          <w:noProof w:val="0"/>
          <w:color w:val="0D0D0D"/>
          <w:lang w:eastAsia="he-IL"/>
        </w:rPr>
      </w:pPr>
    </w:p>
    <w:p w:rsidR="000E7D16" w:rsidRDefault="000E7D16" w:rsidP="000E7D16">
      <w:pPr>
        <w:spacing w:line="360" w:lineRule="auto"/>
        <w:jc w:val="both"/>
        <w:rPr>
          <w:rFonts w:ascii="David" w:hAnsi="David"/>
          <w:b/>
          <w:bCs/>
          <w:noProof w:val="0"/>
          <w:sz w:val="36"/>
          <w:szCs w:val="36"/>
          <w:u w:val="single"/>
          <w:rtl/>
          <w:lang w:eastAsia="he-IL"/>
        </w:rPr>
      </w:pPr>
    </w:p>
    <w:p w:rsidR="00E33BF2" w:rsidRDefault="00E33BF2" w:rsidP="000E7D16">
      <w:pPr>
        <w:spacing w:line="360" w:lineRule="auto"/>
        <w:jc w:val="both"/>
        <w:rPr>
          <w:rFonts w:ascii="David" w:hAnsi="David"/>
          <w:b/>
          <w:bCs/>
          <w:noProof w:val="0"/>
          <w:sz w:val="36"/>
          <w:szCs w:val="36"/>
          <w:u w:val="single"/>
          <w:rtl/>
          <w:lang w:eastAsia="he-IL"/>
        </w:rPr>
      </w:pPr>
    </w:p>
    <w:p w:rsidR="00E33BF2" w:rsidRPr="000E7D16" w:rsidRDefault="00E33BF2" w:rsidP="000E7D16">
      <w:pPr>
        <w:spacing w:line="360" w:lineRule="auto"/>
        <w:jc w:val="both"/>
        <w:rPr>
          <w:rFonts w:ascii="David" w:hAnsi="David"/>
          <w:b/>
          <w:bCs/>
          <w:noProof w:val="0"/>
          <w:sz w:val="36"/>
          <w:szCs w:val="36"/>
          <w:u w:val="single"/>
          <w:rtl/>
          <w:lang w:eastAsia="he-IL"/>
        </w:rPr>
      </w:pPr>
    </w:p>
    <w:p w:rsidR="000E7D16" w:rsidRPr="000E7D16" w:rsidRDefault="000E7D16" w:rsidP="000E7D16">
      <w:pPr>
        <w:spacing w:line="360" w:lineRule="auto"/>
        <w:jc w:val="both"/>
        <w:rPr>
          <w:rFonts w:ascii="David" w:hAnsi="David"/>
          <w:b/>
          <w:bCs/>
          <w:noProof w:val="0"/>
          <w:sz w:val="32"/>
          <w:szCs w:val="32"/>
          <w:u w:val="single"/>
          <w:rtl/>
          <w:lang w:eastAsia="he-IL"/>
        </w:rPr>
      </w:pPr>
      <w:r w:rsidRPr="000E7D16">
        <w:rPr>
          <w:rFonts w:ascii="David" w:hAnsi="David"/>
          <w:b/>
          <w:bCs/>
          <w:noProof w:val="0"/>
          <w:sz w:val="32"/>
          <w:szCs w:val="32"/>
          <w:u w:val="single"/>
          <w:rtl/>
          <w:lang w:eastAsia="he-IL"/>
        </w:rPr>
        <w:lastRenderedPageBreak/>
        <w:t xml:space="preserve">דיון והכרעה: </w:t>
      </w:r>
    </w:p>
    <w:p w:rsidR="000E7D16" w:rsidRPr="000E7D16" w:rsidRDefault="000E7D16" w:rsidP="000E7D16">
      <w:pPr>
        <w:spacing w:line="360" w:lineRule="auto"/>
        <w:ind w:left="360"/>
        <w:jc w:val="both"/>
        <w:rPr>
          <w:rFonts w:ascii="David" w:hAnsi="David"/>
          <w:b/>
          <w:bCs/>
          <w:noProof w:val="0"/>
          <w:u w:val="single"/>
          <w:rtl/>
          <w:lang w:eastAsia="he-IL"/>
        </w:rPr>
      </w:pPr>
    </w:p>
    <w:p w:rsidR="000E7D16" w:rsidRPr="000E7D16" w:rsidRDefault="000E7D16" w:rsidP="00E33BF2">
      <w:pPr>
        <w:numPr>
          <w:ilvl w:val="0"/>
          <w:numId w:val="1"/>
        </w:numPr>
        <w:spacing w:after="160" w:line="360" w:lineRule="auto"/>
        <w:contextualSpacing/>
        <w:jc w:val="both"/>
        <w:rPr>
          <w:rtl/>
          <w:lang w:eastAsia="he-IL"/>
        </w:rPr>
      </w:pPr>
      <w:r w:rsidRPr="000E7D16">
        <w:rPr>
          <w:rFonts w:ascii="David" w:hAnsi="David"/>
          <w:noProof w:val="0"/>
          <w:color w:val="0D0D0D"/>
          <w:rtl/>
          <w:lang w:eastAsia="he-IL"/>
        </w:rPr>
        <w:t>אקדים מסקנה לניתוח ואציין, כי אני דוחה את טענת הנתבעים לזיוף או לקיומו של מעשה בי- דין.  בדרך זו, תשריט החלוקה מושא התביעה מהווה הסכם פירוק שיתוף, לפיו כל אחד מהצדדים הרלוונטיים קיבל את חלקו</w:t>
      </w:r>
      <w:r w:rsidR="00E33BF2">
        <w:rPr>
          <w:rFonts w:ascii="David" w:hAnsi="David" w:hint="cs"/>
          <w:noProof w:val="0"/>
          <w:color w:val="0D0D0D"/>
          <w:rtl/>
          <w:lang w:eastAsia="he-IL"/>
        </w:rPr>
        <w:t>,</w:t>
      </w:r>
      <w:r w:rsidRPr="000E7D16">
        <w:rPr>
          <w:rFonts w:ascii="David" w:hAnsi="David"/>
          <w:noProof w:val="0"/>
          <w:color w:val="0D0D0D"/>
          <w:rtl/>
          <w:lang w:eastAsia="he-IL"/>
        </w:rPr>
        <w:t xml:space="preserve"> החזיק, השתמש ו</w:t>
      </w:r>
      <w:r w:rsidR="00E33BF2">
        <w:rPr>
          <w:rFonts w:ascii="David" w:hAnsi="David" w:hint="cs"/>
          <w:noProof w:val="0"/>
          <w:color w:val="0D0D0D"/>
          <w:rtl/>
          <w:lang w:eastAsia="he-IL"/>
        </w:rPr>
        <w:t xml:space="preserve">עושה בו מנהג בעלים, זאת  משך שנים רבות, לכל הפחות, מאז </w:t>
      </w:r>
      <w:r w:rsidRPr="000E7D16">
        <w:rPr>
          <w:rFonts w:ascii="David" w:hAnsi="David"/>
          <w:noProof w:val="0"/>
          <w:color w:val="0D0D0D"/>
          <w:rtl/>
          <w:lang w:eastAsia="he-IL"/>
        </w:rPr>
        <w:t xml:space="preserve">החתימה על התשריט. </w:t>
      </w:r>
      <w:r w:rsidR="00E33BF2">
        <w:rPr>
          <w:rFonts w:ascii="David" w:hAnsi="David" w:hint="cs"/>
          <w:noProof w:val="0"/>
          <w:color w:val="0D0D0D"/>
          <w:rtl/>
          <w:lang w:eastAsia="he-IL"/>
        </w:rPr>
        <w:t xml:space="preserve"> </w:t>
      </w:r>
      <w:r w:rsidRPr="000E7D16">
        <w:rPr>
          <w:rFonts w:ascii="David" w:hAnsi="David"/>
          <w:noProof w:val="0"/>
          <w:color w:val="0D0D0D"/>
          <w:rtl/>
          <w:lang w:eastAsia="he-IL"/>
        </w:rPr>
        <w:t>החלוקה ה</w:t>
      </w:r>
      <w:r w:rsidR="00E33BF2">
        <w:rPr>
          <w:rFonts w:ascii="David" w:hAnsi="David" w:hint="cs"/>
          <w:noProof w:val="0"/>
          <w:color w:val="0D0D0D"/>
          <w:rtl/>
          <w:lang w:eastAsia="he-IL"/>
        </w:rPr>
        <w:t xml:space="preserve">נה </w:t>
      </w:r>
      <w:r w:rsidRPr="000E7D16">
        <w:rPr>
          <w:rFonts w:ascii="David" w:hAnsi="David"/>
          <w:noProof w:val="0"/>
          <w:color w:val="0D0D0D"/>
          <w:rtl/>
          <w:lang w:eastAsia="he-IL"/>
        </w:rPr>
        <w:t>חלוקה קניינית</w:t>
      </w:r>
      <w:r w:rsidR="00E33BF2">
        <w:rPr>
          <w:rFonts w:ascii="David" w:hAnsi="David" w:hint="cs"/>
          <w:noProof w:val="0"/>
          <w:color w:val="0D0D0D"/>
          <w:rtl/>
          <w:lang w:eastAsia="he-IL"/>
        </w:rPr>
        <w:t>,</w:t>
      </w:r>
      <w:r w:rsidRPr="000E7D16">
        <w:rPr>
          <w:rFonts w:ascii="David" w:hAnsi="David"/>
          <w:noProof w:val="0"/>
          <w:color w:val="0D0D0D"/>
          <w:rtl/>
          <w:lang w:eastAsia="he-IL"/>
        </w:rPr>
        <w:t xml:space="preserve"> הדורשת השלמת רישום זכויות </w:t>
      </w:r>
      <w:r w:rsidR="00E33BF2">
        <w:rPr>
          <w:rFonts w:ascii="David" w:hAnsi="David" w:hint="cs"/>
          <w:noProof w:val="0"/>
          <w:color w:val="0D0D0D"/>
          <w:rtl/>
          <w:lang w:eastAsia="he-IL"/>
        </w:rPr>
        <w:t>ב</w:t>
      </w:r>
      <w:r w:rsidRPr="000E7D16">
        <w:rPr>
          <w:rFonts w:ascii="David" w:hAnsi="David"/>
          <w:noProof w:val="0"/>
          <w:color w:val="0D0D0D"/>
          <w:rtl/>
          <w:lang w:eastAsia="he-IL"/>
        </w:rPr>
        <w:t>מקרקעין</w:t>
      </w:r>
      <w:r w:rsidR="00E33BF2">
        <w:rPr>
          <w:rFonts w:ascii="David" w:hAnsi="David" w:hint="cs"/>
          <w:noProof w:val="0"/>
          <w:color w:val="0D0D0D"/>
          <w:rtl/>
          <w:lang w:eastAsia="he-IL"/>
        </w:rPr>
        <w:t>,</w:t>
      </w:r>
      <w:r w:rsidRPr="000E7D16">
        <w:rPr>
          <w:rFonts w:ascii="David" w:hAnsi="David"/>
          <w:noProof w:val="0"/>
          <w:color w:val="0D0D0D"/>
          <w:rtl/>
          <w:lang w:eastAsia="he-IL"/>
        </w:rPr>
        <w:t xml:space="preserve"> על מנת להתאים את המצב הקיים בשטח. </w:t>
      </w:r>
    </w:p>
    <w:p w:rsidR="000E7D16" w:rsidRPr="000E7D16" w:rsidRDefault="000E7D16" w:rsidP="000E7D16">
      <w:pPr>
        <w:spacing w:line="360" w:lineRule="auto"/>
        <w:jc w:val="both"/>
        <w:rPr>
          <w:b/>
          <w:bCs/>
          <w:u w:val="single"/>
          <w:lang w:eastAsia="he-IL"/>
        </w:rPr>
      </w:pPr>
    </w:p>
    <w:p w:rsidR="000E7D16" w:rsidRPr="000E7D16" w:rsidRDefault="000E7D16" w:rsidP="000E7D16">
      <w:pPr>
        <w:spacing w:line="360" w:lineRule="auto"/>
        <w:jc w:val="both"/>
        <w:rPr>
          <w:b/>
          <w:bCs/>
          <w:u w:val="single"/>
          <w:rtl/>
          <w:lang w:eastAsia="he-IL"/>
        </w:rPr>
      </w:pPr>
      <w:r w:rsidRPr="000E7D16">
        <w:rPr>
          <w:b/>
          <w:bCs/>
          <w:u w:val="single"/>
          <w:rtl/>
          <w:lang w:eastAsia="he-IL"/>
        </w:rPr>
        <w:t>מעשה בי- דין</w:t>
      </w:r>
    </w:p>
    <w:p w:rsidR="000E7D16" w:rsidRPr="000E7D16" w:rsidRDefault="000E7D16" w:rsidP="000E7D16">
      <w:pPr>
        <w:spacing w:line="360" w:lineRule="auto"/>
        <w:jc w:val="both"/>
        <w:rPr>
          <w:b/>
          <w:bCs/>
          <w:u w:val="single"/>
          <w:rtl/>
          <w:lang w:eastAsia="he-IL"/>
        </w:rPr>
      </w:pPr>
    </w:p>
    <w:p w:rsidR="000E7D16" w:rsidRPr="000E7D16" w:rsidRDefault="000E7D16" w:rsidP="000E7D16">
      <w:pPr>
        <w:numPr>
          <w:ilvl w:val="0"/>
          <w:numId w:val="1"/>
        </w:numPr>
        <w:spacing w:after="160" w:line="360" w:lineRule="auto"/>
        <w:jc w:val="both"/>
        <w:rPr>
          <w:rtl/>
          <w:lang w:eastAsia="he-IL"/>
        </w:rPr>
      </w:pPr>
      <w:r w:rsidRPr="000E7D16">
        <w:rPr>
          <w:rtl/>
          <w:lang w:eastAsia="he-IL"/>
        </w:rPr>
        <w:t>הנתבעים עתרו בכתב ההגנה והן בבקשה נפרדת  לסילוק התביעה על הסף, נטען כי  עניין התביעה נידון בעבר במסגרת תמ"ש 26081-04 ותמ"ש 26080-04, אותו הליך הסתיים במתן תוקף להסכמות הצדדים אשר אביא להלן:</w:t>
      </w:r>
    </w:p>
    <w:p w:rsidR="000E7D16" w:rsidRPr="000E7D16" w:rsidRDefault="000E7D16" w:rsidP="000E7D16">
      <w:pPr>
        <w:spacing w:line="360" w:lineRule="auto"/>
        <w:ind w:left="720"/>
        <w:jc w:val="both"/>
        <w:rPr>
          <w:rFonts w:ascii="Calibri" w:eastAsia="Calibri" w:hAnsi="Calibri" w:cs="Arial"/>
          <w:sz w:val="22"/>
          <w:szCs w:val="22"/>
        </w:rPr>
      </w:pPr>
    </w:p>
    <w:p w:rsidR="000E7D16" w:rsidRPr="000E7D16" w:rsidRDefault="005E3915" w:rsidP="000E7D16">
      <w:pPr>
        <w:spacing w:line="360" w:lineRule="auto"/>
        <w:ind w:left="720"/>
        <w:jc w:val="both"/>
        <w:rPr>
          <w:rFonts w:ascii="Calibri" w:eastAsia="Calibri" w:hAnsi="Calibri" w:cs="Arial"/>
          <w:sz w:val="22"/>
          <w:szCs w:val="22"/>
          <w:rtl/>
        </w:rPr>
      </w:pPr>
      <w:r w:rsidRPr="000E7D16">
        <w:rPr>
          <w:rFonts w:ascii="Calibri" w:eastAsia="Calibri" w:hAnsi="Calibri" w:cs="Arial"/>
          <w:sz w:val="22"/>
          <w:szCs w:val="22"/>
        </w:rPr>
        <w:drawing>
          <wp:inline distT="0" distB="0" distL="0" distR="0" wp14:anchorId="286F30C0" wp14:editId="602C7110">
            <wp:extent cx="4860784" cy="3248025"/>
            <wp:effectExtent l="0" t="0" r="0" b="0"/>
            <wp:docPr id="5"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860784" cy="3248025"/>
                    </a:xfrm>
                    <a:prstGeom prst="rect">
                      <a:avLst/>
                    </a:prstGeom>
                    <a:noFill/>
                    <a:ln>
                      <a:noFill/>
                    </a:ln>
                  </pic:spPr>
                </pic:pic>
              </a:graphicData>
            </a:graphic>
          </wp:inline>
        </w:drawing>
      </w:r>
    </w:p>
    <w:p w:rsidR="000E7D16" w:rsidRPr="000E7D16" w:rsidRDefault="000E7D16" w:rsidP="000E7D16">
      <w:pPr>
        <w:spacing w:line="360" w:lineRule="auto"/>
        <w:ind w:left="720"/>
        <w:jc w:val="both"/>
        <w:rPr>
          <w:rFonts w:ascii="Calibri" w:eastAsia="Calibri" w:hAnsi="Calibri" w:cs="Arial"/>
          <w:sz w:val="22"/>
          <w:szCs w:val="22"/>
          <w:rtl/>
        </w:rPr>
      </w:pPr>
    </w:p>
    <w:p w:rsidR="000E7D16" w:rsidRPr="000E7D16" w:rsidRDefault="000E7D16" w:rsidP="000E7D16">
      <w:pPr>
        <w:spacing w:line="360" w:lineRule="auto"/>
        <w:ind w:left="720"/>
        <w:jc w:val="both"/>
        <w:rPr>
          <w:rtl/>
          <w:lang w:eastAsia="he-IL"/>
        </w:rPr>
      </w:pPr>
      <w:r w:rsidRPr="000E7D16">
        <w:rPr>
          <w:rFonts w:ascii="Calibri" w:eastAsia="Calibri" w:hAnsi="Calibri" w:cs="Arial"/>
          <w:sz w:val="22"/>
          <w:szCs w:val="22"/>
        </w:rPr>
        <w:lastRenderedPageBreak/>
        <w:drawing>
          <wp:inline distT="0" distB="0" distL="0" distR="0" wp14:anchorId="4CAE0BFF" wp14:editId="1E169C74">
            <wp:extent cx="5167924" cy="4229100"/>
            <wp:effectExtent l="0" t="0" r="0" b="0"/>
            <wp:docPr id="6"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167924" cy="4229100"/>
                    </a:xfrm>
                    <a:prstGeom prst="rect">
                      <a:avLst/>
                    </a:prstGeom>
                    <a:noFill/>
                    <a:ln>
                      <a:noFill/>
                    </a:ln>
                  </pic:spPr>
                </pic:pic>
              </a:graphicData>
            </a:graphic>
          </wp:inline>
        </w:drawing>
      </w:r>
    </w:p>
    <w:p w:rsidR="000E7D16" w:rsidRPr="000E7D16" w:rsidRDefault="000E7D16" w:rsidP="000E7D16">
      <w:pPr>
        <w:spacing w:line="360" w:lineRule="auto"/>
        <w:jc w:val="both"/>
        <w:rPr>
          <w:lang w:eastAsia="he-IL"/>
        </w:rPr>
      </w:pPr>
    </w:p>
    <w:p w:rsidR="000E7D16" w:rsidRPr="000E7D16" w:rsidRDefault="000E7D16" w:rsidP="005E3915">
      <w:pPr>
        <w:numPr>
          <w:ilvl w:val="0"/>
          <w:numId w:val="1"/>
        </w:numPr>
        <w:spacing w:after="160" w:line="360" w:lineRule="auto"/>
        <w:contextualSpacing/>
        <w:jc w:val="both"/>
        <w:rPr>
          <w:lang w:eastAsia="he-IL"/>
        </w:rPr>
      </w:pPr>
      <w:r w:rsidRPr="000E7D16">
        <w:rPr>
          <w:rtl/>
          <w:lang w:eastAsia="he-IL"/>
        </w:rPr>
        <w:t xml:space="preserve">הבקשה לסילוק התביעה על סף נדחתה בהחלטתי מיום 6.1.2022. בין היתר נקבע, כי הנתבעים אינם טוענים כנגד ההסכם משנת 1980 עליו מתבססת התובעת אלא כנגד המפה שצורפה </w:t>
      </w:r>
      <w:r w:rsidR="0038171B">
        <w:rPr>
          <w:rFonts w:hint="cs"/>
          <w:rtl/>
          <w:lang w:eastAsia="he-IL"/>
        </w:rPr>
        <w:t xml:space="preserve">אליו.  </w:t>
      </w:r>
      <w:r w:rsidRPr="000E7D16">
        <w:rPr>
          <w:rtl/>
          <w:lang w:eastAsia="he-IL"/>
        </w:rPr>
        <w:t>על החלטתי הנ"ל הוגשה בקשת  רשות ערעור שאף היא נדחתה . בית המש</w:t>
      </w:r>
      <w:r w:rsidR="0038171B">
        <w:rPr>
          <w:rFonts w:hint="cs"/>
          <w:rtl/>
          <w:lang w:eastAsia="he-IL"/>
        </w:rPr>
        <w:t>פ</w:t>
      </w:r>
      <w:r w:rsidR="0038171B">
        <w:rPr>
          <w:rtl/>
          <w:lang w:eastAsia="he-IL"/>
        </w:rPr>
        <w:t>ט המחוזי</w:t>
      </w:r>
      <w:r w:rsidR="0038171B">
        <w:rPr>
          <w:rFonts w:hint="cs"/>
          <w:rtl/>
          <w:lang w:eastAsia="he-IL"/>
        </w:rPr>
        <w:t xml:space="preserve">, </w:t>
      </w:r>
      <w:r w:rsidRPr="000E7D16">
        <w:rPr>
          <w:rtl/>
          <w:lang w:eastAsia="he-IL"/>
        </w:rPr>
        <w:t xml:space="preserve">במסגרת רמ"ש 13826-03-22 דן בטענות הנתבעים ודחה את רשות הערעור , בין היתר נקבע כדלקמן: </w:t>
      </w:r>
    </w:p>
    <w:p w:rsidR="000E7D16" w:rsidRPr="000E7D16" w:rsidRDefault="000E7D16" w:rsidP="000E7D16">
      <w:pPr>
        <w:spacing w:line="360" w:lineRule="auto"/>
        <w:jc w:val="both"/>
        <w:rPr>
          <w:rtl/>
          <w:lang w:eastAsia="he-IL"/>
        </w:rPr>
      </w:pPr>
      <w:r w:rsidRPr="000E7D16">
        <w:rPr>
          <w:rtl/>
          <w:lang w:eastAsia="he-IL"/>
        </w:rPr>
        <w:t xml:space="preserve">"... </w:t>
      </w:r>
    </w:p>
    <w:p w:rsidR="000E7D16" w:rsidRPr="000E7D16" w:rsidRDefault="000E7D16" w:rsidP="000E7D16">
      <w:pPr>
        <w:spacing w:line="360" w:lineRule="auto"/>
        <w:ind w:left="1440" w:right="1134" w:firstLine="203"/>
        <w:jc w:val="both"/>
        <w:rPr>
          <w:b/>
          <w:bCs/>
          <w:rtl/>
          <w:lang w:eastAsia="he-IL"/>
        </w:rPr>
      </w:pPr>
      <w:r w:rsidRPr="000E7D16">
        <w:rPr>
          <w:b/>
          <w:bCs/>
          <w:rtl/>
          <w:lang w:eastAsia="he-IL"/>
        </w:rPr>
        <w:t xml:space="preserve">אין מקום להתערבות בהחלטת ביהמ"ש קמא. ביהמ"ש קמא בחן טענות הצדדים, ונימק החלטתו כדבעי. הודגש, כי טענות המבקשים עניינן ביחס למפה שצירפה המשיבה ולא להסכם משנת 80, טענות המצריכות בירור ודינן להתברר מסגרת ההליך. בהתאם לכך, הוחלט על מינוי מומחית שתבחן טענת הזיוף. </w:t>
      </w:r>
    </w:p>
    <w:p w:rsidR="000E7D16" w:rsidRPr="000E7D16" w:rsidRDefault="000E7D16" w:rsidP="000E7D16">
      <w:pPr>
        <w:spacing w:line="360" w:lineRule="auto"/>
        <w:ind w:left="1440" w:right="1134"/>
        <w:jc w:val="both"/>
        <w:rPr>
          <w:b/>
          <w:bCs/>
          <w:lang w:eastAsia="he-IL"/>
        </w:rPr>
      </w:pPr>
      <w:r w:rsidRPr="000E7D16">
        <w:rPr>
          <w:b/>
          <w:bCs/>
          <w:rtl/>
          <w:lang w:eastAsia="he-IL"/>
        </w:rPr>
        <w:t xml:space="preserve">עוד צוין, כי הסכם הפשרה אינו אופן פירוק השיתוף וחלקו היחסי של כל אחד במקרקעין. טענת המבקשים, כי יש להניח, כך לדבריהם, שבמועד חתימת הסכם הפשרה ידעו הצדדים אופן רישום המקרקעין, </w:t>
      </w:r>
      <w:r w:rsidRPr="000E7D16">
        <w:rPr>
          <w:b/>
          <w:bCs/>
          <w:rtl/>
          <w:lang w:eastAsia="he-IL"/>
        </w:rPr>
        <w:lastRenderedPageBreak/>
        <w:t xml:space="preserve">אינו מעלה או מוריד מהעובדה כי המחלוקת מצריכה בירור, ועסקינן בסוגיה מהותית שדינה להתברר בהליך. </w:t>
      </w:r>
    </w:p>
    <w:p w:rsidR="000E7D16" w:rsidRPr="000E7D16" w:rsidRDefault="000E7D16" w:rsidP="000E7D16">
      <w:pPr>
        <w:spacing w:line="360" w:lineRule="auto"/>
        <w:ind w:right="1134" w:firstLine="1643"/>
        <w:jc w:val="both"/>
        <w:rPr>
          <w:b/>
          <w:bCs/>
          <w:rtl/>
          <w:lang w:eastAsia="he-IL"/>
        </w:rPr>
      </w:pPr>
    </w:p>
    <w:p w:rsidR="000E7D16" w:rsidRPr="000E7D16" w:rsidRDefault="000E7D16" w:rsidP="000E7D16">
      <w:pPr>
        <w:spacing w:line="360" w:lineRule="auto"/>
        <w:ind w:left="1440" w:right="1134" w:firstLine="203"/>
        <w:jc w:val="both"/>
        <w:rPr>
          <w:b/>
          <w:bCs/>
          <w:rtl/>
          <w:lang w:eastAsia="he-IL"/>
        </w:rPr>
      </w:pPr>
      <w:r w:rsidRPr="000E7D16">
        <w:rPr>
          <w:b/>
          <w:bCs/>
          <w:rtl/>
          <w:lang w:eastAsia="he-IL"/>
        </w:rPr>
        <w:t>לא מצאתי כי נפלה טעות מהותית בהחלטת ביהמ"ש קמא או כי קיים חשש לניהול הליך סרק. ההפך הוא הנכון. כאמור, ניהול ההליך ובירור המחלוקות, על פניו, נראה הכרחי לסיום הסכסוך ארוך השנים המתנהל בין הצדדים בגין המקרקעין, תוך שיוך החלקים היחסיים לכל אחד מהם...".</w:t>
      </w:r>
    </w:p>
    <w:p w:rsidR="000E7D16" w:rsidRPr="000E7D16" w:rsidRDefault="000E7D16" w:rsidP="000E7D16">
      <w:pPr>
        <w:spacing w:line="360" w:lineRule="auto"/>
        <w:ind w:right="1134" w:firstLine="1643"/>
        <w:jc w:val="both"/>
        <w:rPr>
          <w:rtl/>
          <w:lang w:eastAsia="he-IL"/>
        </w:rPr>
      </w:pPr>
    </w:p>
    <w:p w:rsidR="000E7D16" w:rsidRPr="000E7D16" w:rsidRDefault="000E7D16" w:rsidP="00F425B8">
      <w:pPr>
        <w:numPr>
          <w:ilvl w:val="0"/>
          <w:numId w:val="1"/>
        </w:numPr>
        <w:spacing w:after="160" w:line="360" w:lineRule="auto"/>
        <w:contextualSpacing/>
        <w:jc w:val="both"/>
        <w:rPr>
          <w:rFonts w:ascii="Arial" w:hAnsi="Arial"/>
          <w:noProof w:val="0"/>
        </w:rPr>
      </w:pPr>
      <w:r w:rsidRPr="000E7D16">
        <w:rPr>
          <w:rFonts w:ascii="Arial" w:hAnsi="Arial"/>
          <w:noProof w:val="0"/>
          <w:rtl/>
        </w:rPr>
        <w:t>הדוקטרינה של "</w:t>
      </w:r>
      <w:r w:rsidRPr="000E7D16">
        <w:rPr>
          <w:rFonts w:ascii="Arial" w:hAnsi="Arial"/>
          <w:b/>
          <w:bCs/>
          <w:noProof w:val="0"/>
          <w:rtl/>
        </w:rPr>
        <w:t>מעשה בית-דין</w:t>
      </w:r>
      <w:r w:rsidRPr="000E7D16">
        <w:rPr>
          <w:rFonts w:ascii="Arial" w:hAnsi="Arial"/>
          <w:noProof w:val="0"/>
          <w:rtl/>
        </w:rPr>
        <w:t xml:space="preserve">" מושתתת על עקרון סופיות הדיון, ובמסגרתה </w:t>
      </w:r>
      <w:r w:rsidR="00F425B8">
        <w:rPr>
          <w:rFonts w:ascii="Arial" w:hAnsi="Arial" w:hint="cs"/>
          <w:noProof w:val="0"/>
          <w:rtl/>
        </w:rPr>
        <w:t xml:space="preserve">ניתן </w:t>
      </w:r>
      <w:r w:rsidRPr="000E7D16">
        <w:rPr>
          <w:rFonts w:ascii="Arial" w:hAnsi="Arial"/>
          <w:noProof w:val="0"/>
          <w:rtl/>
        </w:rPr>
        <w:t>להבחין בשני כללים עיקריים – "</w:t>
      </w:r>
      <w:r w:rsidRPr="000E7D16">
        <w:rPr>
          <w:rFonts w:ascii="Arial" w:hAnsi="Arial"/>
          <w:b/>
          <w:bCs/>
          <w:noProof w:val="0"/>
          <w:rtl/>
        </w:rPr>
        <w:t>השתק עילה</w:t>
      </w:r>
      <w:r w:rsidRPr="000E7D16">
        <w:rPr>
          <w:rFonts w:ascii="Arial" w:hAnsi="Arial"/>
          <w:noProof w:val="0"/>
          <w:rtl/>
        </w:rPr>
        <w:t>" ו"</w:t>
      </w:r>
      <w:r w:rsidRPr="000E7D16">
        <w:rPr>
          <w:rFonts w:ascii="Arial" w:hAnsi="Arial"/>
          <w:b/>
          <w:bCs/>
          <w:noProof w:val="0"/>
          <w:rtl/>
        </w:rPr>
        <w:t>השתק פלוגתא</w:t>
      </w:r>
      <w:r w:rsidRPr="000E7D16">
        <w:rPr>
          <w:rFonts w:ascii="Arial" w:hAnsi="Arial"/>
          <w:noProof w:val="0"/>
          <w:rtl/>
        </w:rPr>
        <w:t xml:space="preserve">". </w:t>
      </w:r>
      <w:r w:rsidRPr="000E7D16">
        <w:rPr>
          <w:rFonts w:ascii="Arial" w:hAnsi="Arial"/>
          <w:noProof w:val="0"/>
          <w:u w:val="single"/>
          <w:rtl/>
        </w:rPr>
        <w:t>השתק עילה</w:t>
      </w:r>
      <w:r w:rsidRPr="000E7D16">
        <w:rPr>
          <w:rFonts w:ascii="Arial" w:hAnsi="Arial"/>
          <w:noProof w:val="0"/>
          <w:rtl/>
        </w:rPr>
        <w:t xml:space="preserve"> - מקים מחסום דיוני בפני כל תביעה נוספת בשל אותה עילה, מקום שהתביעה נדונה לגופה והוכרעה על-ידי בית-משפט מוסמך. כלומר תנאי ראשון אסור להיזקק לתביעה נוספת בין אותם הצדדים או חלפיהם, אם זו מבוססת על </w:t>
      </w:r>
      <w:r w:rsidRPr="000E7D16">
        <w:rPr>
          <w:rFonts w:ascii="Arial" w:hAnsi="Arial"/>
          <w:b/>
          <w:bCs/>
          <w:noProof w:val="0"/>
          <w:rtl/>
        </w:rPr>
        <w:t>עילה זהה</w:t>
      </w:r>
      <w:r w:rsidRPr="000E7D16">
        <w:rPr>
          <w:rFonts w:ascii="Arial" w:hAnsi="Arial"/>
          <w:noProof w:val="0"/>
          <w:rtl/>
        </w:rPr>
        <w:t xml:space="preserve"> והתנאי השני הוא כאשר התביעה בגין אותה עילה נדונה </w:t>
      </w:r>
      <w:r w:rsidRPr="000E7D16">
        <w:rPr>
          <w:rFonts w:ascii="Arial" w:hAnsi="Arial"/>
          <w:b/>
          <w:bCs/>
          <w:noProof w:val="0"/>
          <w:rtl/>
        </w:rPr>
        <w:t>לגופה ולא כדרך אגב</w:t>
      </w:r>
      <w:r w:rsidRPr="000E7D16">
        <w:rPr>
          <w:rFonts w:ascii="Arial" w:hAnsi="Arial"/>
          <w:noProof w:val="0"/>
        </w:rPr>
        <w:t xml:space="preserve"> .</w:t>
      </w:r>
      <w:r w:rsidRPr="000E7D16">
        <w:rPr>
          <w:rFonts w:ascii="Arial" w:hAnsi="Arial"/>
          <w:noProof w:val="0"/>
          <w:rtl/>
        </w:rPr>
        <w:t xml:space="preserve"> </w:t>
      </w:r>
      <w:r w:rsidRPr="000E7D16">
        <w:rPr>
          <w:rFonts w:ascii="Arial" w:hAnsi="Arial" w:hint="cs"/>
          <w:noProof w:val="0"/>
          <w:u w:val="single"/>
          <w:rtl/>
        </w:rPr>
        <w:t>השתק פלוגתא</w:t>
      </w:r>
      <w:r w:rsidRPr="000E7D16">
        <w:rPr>
          <w:rFonts w:ascii="Arial" w:hAnsi="Arial" w:hint="cs"/>
          <w:noProof w:val="0"/>
          <w:rtl/>
        </w:rPr>
        <w:t xml:space="preserve"> - מקים מחסום דיוני לבעל-דין המבקש לשוב ולהתדיין בשאלה עובדתית מסוימת שכבר נדונה בין בעלי-הדין בהתדיינות קודמת . הפסיקה קבעה ארבעה תנאים : </w:t>
      </w:r>
      <w:r w:rsidRPr="000E7D16">
        <w:rPr>
          <w:rFonts w:ascii="Arial" w:hAnsi="Arial" w:hint="cs"/>
          <w:b/>
          <w:bCs/>
          <w:noProof w:val="0"/>
          <w:u w:val="single"/>
          <w:rtl/>
        </w:rPr>
        <w:t>א.</w:t>
      </w:r>
      <w:r w:rsidRPr="000E7D16">
        <w:rPr>
          <w:rFonts w:ascii="Arial" w:hAnsi="Arial" w:hint="cs"/>
          <w:noProof w:val="0"/>
          <w:rtl/>
        </w:rPr>
        <w:t xml:space="preserve"> הפלוגתא העולה בכל אחת מההתדיינויות היא אכן אותה פלוגתא, על רכיביה העובדתיים והמשפטיים </w:t>
      </w:r>
      <w:r w:rsidRPr="000E7D16">
        <w:rPr>
          <w:rFonts w:ascii="Arial" w:hAnsi="Arial" w:hint="cs"/>
          <w:b/>
          <w:bCs/>
          <w:noProof w:val="0"/>
          <w:u w:val="single"/>
          <w:rtl/>
        </w:rPr>
        <w:t>ב</w:t>
      </w:r>
      <w:r w:rsidRPr="000E7D16">
        <w:rPr>
          <w:rFonts w:ascii="Arial" w:hAnsi="Arial" w:hint="cs"/>
          <w:noProof w:val="0"/>
          <w:rtl/>
        </w:rPr>
        <w:t xml:space="preserve">. כי קוים דיון בין הצדדים באותה פלוגתא במסגרת ההתדיינות הראשונה, ולצד שנגדו מועלית טענת השתק בהתדיינות השנייה היה יומו בבית המשפט ביחס לאותה פלוגתא". </w:t>
      </w:r>
      <w:r w:rsidRPr="000E7D16">
        <w:rPr>
          <w:rFonts w:ascii="Arial" w:hAnsi="Arial" w:hint="cs"/>
          <w:b/>
          <w:bCs/>
          <w:noProof w:val="0"/>
          <w:u w:val="single"/>
          <w:rtl/>
        </w:rPr>
        <w:t>ג.</w:t>
      </w:r>
      <w:r w:rsidRPr="000E7D16">
        <w:rPr>
          <w:rFonts w:ascii="Arial" w:hAnsi="Arial" w:hint="cs"/>
          <w:noProof w:val="0"/>
          <w:rtl/>
        </w:rPr>
        <w:t xml:space="preserve">  כי ההתדיינות הסתיימה בהכרעה מפורשת או מכללא של בית המשפט באותה פלוגתא, בקביעת ממצא פוזיטיבי, להבדיל ממצא הנובע מהעדר הוכחה. </w:t>
      </w:r>
      <w:r w:rsidRPr="000E7D16">
        <w:rPr>
          <w:rFonts w:ascii="Arial" w:hAnsi="Arial" w:hint="cs"/>
          <w:b/>
          <w:bCs/>
          <w:noProof w:val="0"/>
          <w:u w:val="single"/>
          <w:rtl/>
        </w:rPr>
        <w:t>ד.</w:t>
      </w:r>
      <w:r w:rsidRPr="000E7D16">
        <w:rPr>
          <w:rFonts w:ascii="Arial" w:hAnsi="Arial" w:hint="cs"/>
          <w:noProof w:val="0"/>
          <w:rtl/>
        </w:rPr>
        <w:t xml:space="preserve">  כי ההכרעה הייתה חיונית לצורך פסק הדין שניתן בתובענה הראשונה. </w:t>
      </w:r>
    </w:p>
    <w:p w:rsidR="000E7D16" w:rsidRPr="000E7D16" w:rsidRDefault="000E7D16" w:rsidP="000E7D16">
      <w:pPr>
        <w:spacing w:after="160" w:line="256" w:lineRule="auto"/>
        <w:ind w:left="720"/>
        <w:contextualSpacing/>
        <w:rPr>
          <w:rFonts w:ascii="Arial" w:hAnsi="Arial"/>
          <w:noProof w:val="0"/>
        </w:rPr>
      </w:pPr>
    </w:p>
    <w:p w:rsidR="000E7D16" w:rsidRPr="000E7D16" w:rsidRDefault="000E7D16" w:rsidP="000E7D16">
      <w:pPr>
        <w:numPr>
          <w:ilvl w:val="0"/>
          <w:numId w:val="1"/>
        </w:numPr>
        <w:spacing w:after="160" w:line="360" w:lineRule="auto"/>
        <w:contextualSpacing/>
        <w:jc w:val="both"/>
        <w:rPr>
          <w:rFonts w:ascii="Arial" w:hAnsi="Arial"/>
          <w:noProof w:val="0"/>
          <w:rtl/>
        </w:rPr>
      </w:pPr>
      <w:r w:rsidRPr="000E7D16">
        <w:rPr>
          <w:rFonts w:ascii="Arial" w:hAnsi="Arial"/>
          <w:noProof w:val="0"/>
          <w:rtl/>
        </w:rPr>
        <w:t xml:space="preserve"> לפי ההלכה הפסוקה, גם חליף מחויב בפסק הדין אף אם לא היה צד להליך המקורי. חליף הוא מי שהוסבה אליו זכות או חבות של צד להסכם הבוררות, וזאת מכוח חוק (כגון: מנהל עזבון, יורש, נאמן בפשיטת רגל וכיוב') או בנסיבות אחרות (כגון לפי חוזה). לא רק, על טענות שהועלו בהליך הראשון, אלא גם על "</w:t>
      </w:r>
      <w:r w:rsidRPr="000E7D16">
        <w:rPr>
          <w:rFonts w:ascii="Arial" w:hAnsi="Arial"/>
          <w:b/>
          <w:bCs/>
          <w:noProof w:val="0"/>
          <w:rtl/>
        </w:rPr>
        <w:t>טענות שהיה על בעלי הדין להעלותם במסגרת הליך זה</w:t>
      </w:r>
      <w:r w:rsidRPr="000E7D16">
        <w:rPr>
          <w:rFonts w:ascii="Arial" w:hAnsi="Arial"/>
          <w:noProof w:val="0"/>
          <w:rtl/>
        </w:rPr>
        <w:t xml:space="preserve">" (פרשת גורה; ע"א 102/88 </w:t>
      </w:r>
      <w:r w:rsidRPr="000E7D16">
        <w:rPr>
          <w:rFonts w:ascii="Arial" w:hAnsi="Arial"/>
          <w:b/>
          <w:bCs/>
          <w:noProof w:val="0"/>
          <w:rtl/>
        </w:rPr>
        <w:t>אבוניל נ' אבוניל</w:t>
      </w:r>
      <w:r w:rsidRPr="000E7D16">
        <w:rPr>
          <w:rFonts w:ascii="Arial" w:hAnsi="Arial"/>
          <w:noProof w:val="0"/>
          <w:rtl/>
        </w:rPr>
        <w:t xml:space="preserve">, פ"ד מו(1) 741). </w:t>
      </w:r>
    </w:p>
    <w:p w:rsidR="000E7D16" w:rsidRPr="000E7D16" w:rsidRDefault="000E7D16" w:rsidP="000E7D16">
      <w:pPr>
        <w:spacing w:after="160" w:line="256" w:lineRule="auto"/>
        <w:ind w:left="720"/>
        <w:contextualSpacing/>
        <w:rPr>
          <w:rFonts w:ascii="Arial" w:hAnsi="Arial"/>
          <w:noProof w:val="0"/>
        </w:rPr>
      </w:pPr>
    </w:p>
    <w:p w:rsidR="000E7D16" w:rsidRPr="000E7D16" w:rsidRDefault="000E7D16" w:rsidP="000E7D16">
      <w:pPr>
        <w:numPr>
          <w:ilvl w:val="0"/>
          <w:numId w:val="1"/>
        </w:numPr>
        <w:spacing w:after="160" w:line="360" w:lineRule="auto"/>
        <w:contextualSpacing/>
        <w:jc w:val="both"/>
        <w:rPr>
          <w:rFonts w:ascii="Arial" w:hAnsi="Arial"/>
          <w:noProof w:val="0"/>
          <w:rtl/>
        </w:rPr>
      </w:pPr>
      <w:r w:rsidRPr="000E7D16">
        <w:rPr>
          <w:rFonts w:ascii="Arial" w:hAnsi="Arial"/>
          <w:noProof w:val="0"/>
          <w:rtl/>
        </w:rPr>
        <w:t xml:space="preserve">ביחס לפסק דין שבהסכמה, הממזג בקרבו תכונות של הסכם ושל פסק דין ( ראו:ע"א 151/87 ש. </w:t>
      </w:r>
      <w:r w:rsidRPr="000E7D16">
        <w:rPr>
          <w:rFonts w:ascii="Arial" w:hAnsi="Arial"/>
          <w:b/>
          <w:bCs/>
          <w:noProof w:val="0"/>
          <w:rtl/>
        </w:rPr>
        <w:t>ארצי חברה להשקעות נ' רחמני</w:t>
      </w:r>
      <w:r w:rsidRPr="000E7D16">
        <w:rPr>
          <w:rFonts w:ascii="Arial" w:hAnsi="Arial"/>
          <w:noProof w:val="0"/>
          <w:rtl/>
        </w:rPr>
        <w:t xml:space="preserve">, פ"ד מג(3) 489 בע' 499, השופט ד' לוין; רע"פ 7148/98 </w:t>
      </w:r>
      <w:r w:rsidRPr="000E7D16">
        <w:rPr>
          <w:rFonts w:ascii="Arial" w:hAnsi="Arial"/>
          <w:b/>
          <w:bCs/>
          <w:noProof w:val="0"/>
          <w:rtl/>
        </w:rPr>
        <w:t>עזרא נ' זלזניאק</w:t>
      </w:r>
      <w:r w:rsidRPr="000E7D16">
        <w:rPr>
          <w:rFonts w:ascii="Arial" w:hAnsi="Arial"/>
          <w:noProof w:val="0"/>
          <w:rtl/>
        </w:rPr>
        <w:t xml:space="preserve">, פ"ד נג(3) 337, 344, הנשיא ברק; זלצמן, 329; זוסמן, </w:t>
      </w:r>
      <w:r w:rsidRPr="000E7D16">
        <w:rPr>
          <w:rFonts w:ascii="Arial" w:hAnsi="Arial"/>
          <w:b/>
          <w:bCs/>
          <w:noProof w:val="0"/>
          <w:rtl/>
        </w:rPr>
        <w:t>סדרי הדין האזרחי</w:t>
      </w:r>
      <w:r w:rsidRPr="000E7D16">
        <w:rPr>
          <w:rFonts w:ascii="Arial" w:hAnsi="Arial"/>
          <w:noProof w:val="0"/>
          <w:rtl/>
        </w:rPr>
        <w:t>, מה' 7, בעריכת ש' לוין, ס' 446 בעמ' 549; גורן, סוגיות בסדר דין אזרחי, מה' 9, 329).נקבע כי,  ההכרעה תהא מתוחמת ככלל לתיק הקונקרטי שהיה בפני בית המשפט.</w:t>
      </w:r>
      <w:r w:rsidR="00B03FA3">
        <w:rPr>
          <w:rFonts w:ascii="Arial" w:hAnsi="Arial" w:hint="cs"/>
          <w:noProof w:val="0"/>
          <w:rtl/>
        </w:rPr>
        <w:t xml:space="preserve"> </w:t>
      </w:r>
      <w:r w:rsidRPr="000E7D16">
        <w:rPr>
          <w:rFonts w:ascii="Arial" w:hAnsi="Arial"/>
          <w:noProof w:val="0"/>
          <w:rtl/>
        </w:rPr>
        <w:t xml:space="preserve">(ראו: גם עא 1351/06 </w:t>
      </w:r>
      <w:r w:rsidRPr="000E7D16">
        <w:rPr>
          <w:rFonts w:ascii="Arial" w:hAnsi="Arial"/>
          <w:b/>
          <w:bCs/>
          <w:noProof w:val="0"/>
          <w:rtl/>
        </w:rPr>
        <w:t>עו"ד מועין דאוד ח'ורי נ' חברת ארמון ההגמון</w:t>
      </w:r>
      <w:r w:rsidRPr="000E7D16">
        <w:rPr>
          <w:rFonts w:ascii="Arial" w:hAnsi="Arial"/>
          <w:noProof w:val="0"/>
          <w:rtl/>
        </w:rPr>
        <w:t xml:space="preserve"> (קסר אלמוטראן) בע"מ (פורסם </w:t>
      </w:r>
      <w:r w:rsidRPr="000E7D16">
        <w:rPr>
          <w:rFonts w:ascii="Arial" w:hAnsi="Arial"/>
          <w:noProof w:val="0"/>
          <w:rtl/>
        </w:rPr>
        <w:lastRenderedPageBreak/>
        <w:t>במאגרים המשפטיים, 17.09.2007) בפסקה לא'). בית המשפט נוטה לבחון את "</w:t>
      </w:r>
      <w:r w:rsidRPr="000E7D16">
        <w:rPr>
          <w:rFonts w:ascii="Arial" w:hAnsi="Arial"/>
          <w:b/>
          <w:bCs/>
          <w:noProof w:val="0"/>
          <w:rtl/>
        </w:rPr>
        <w:t>יומו בבית-המשפט</w:t>
      </w:r>
      <w:r w:rsidRPr="000E7D16">
        <w:rPr>
          <w:rFonts w:ascii="Arial" w:hAnsi="Arial"/>
          <w:noProof w:val="0"/>
          <w:rtl/>
        </w:rPr>
        <w:t>" של בעל הדין, שכלפיו מועלית טענת ההשתק, כאשר מדובר בהליך שיפוטי בעל פרוצדורה מזורזת ופשוטה, כותבת המחברת, כי אז אפשר שפרוצדורה זו גורמת להטלת ספק ביכולתו של בעל הדין למצות את ההתדיינות באותה פלוגתא במסגרת הליך מזורז מסוג זה ויש מקום לשקול את האפשרות שלא יינתן כוח מחייב לממצא שנקבע כאשר שבה אותה פלוגתא ועולה בהתדיינות אחרת, הנוהגת על פי כללי פרוצדורה מקובלים ורגילים (ראו: המלומדת נינה זלצמן, בספרה "</w:t>
      </w:r>
      <w:r w:rsidRPr="000E7D16">
        <w:rPr>
          <w:rFonts w:ascii="Arial" w:hAnsi="Arial"/>
          <w:b/>
          <w:bCs/>
          <w:noProof w:val="0"/>
          <w:rtl/>
        </w:rPr>
        <w:t>מעשה בית דין בהליך אזרחי</w:t>
      </w:r>
      <w:r w:rsidRPr="000E7D16">
        <w:rPr>
          <w:rFonts w:ascii="Arial" w:hAnsi="Arial"/>
          <w:noProof w:val="0"/>
          <w:rtl/>
        </w:rPr>
        <w:t xml:space="preserve">" (תשנ"א) לעניין "יומו של בעל דין בבית המשפט" בעמ'176, 18 - 19) כאמור, </w:t>
      </w:r>
      <w:r w:rsidRPr="000E7D16">
        <w:rPr>
          <w:rFonts w:ascii="Arial" w:hAnsi="Arial"/>
          <w:b/>
          <w:bCs/>
          <w:noProof w:val="0"/>
          <w:u w:val="single"/>
          <w:rtl/>
        </w:rPr>
        <w:t>זה המקרה שבפנינו</w:t>
      </w:r>
      <w:r w:rsidRPr="000E7D16">
        <w:rPr>
          <w:rFonts w:ascii="Arial" w:hAnsi="Arial"/>
          <w:noProof w:val="0"/>
          <w:rtl/>
        </w:rPr>
        <w:t>.</w:t>
      </w:r>
      <w:r w:rsidRPr="000E7D16">
        <w:rPr>
          <w:rFonts w:ascii="Arial" w:hAnsi="Arial"/>
          <w:noProof w:val="0"/>
          <w:rtl/>
        </w:rPr>
        <w:tab/>
      </w:r>
    </w:p>
    <w:p w:rsidR="000E7D16" w:rsidRPr="000E7D16" w:rsidRDefault="000E7D16" w:rsidP="000E7D16">
      <w:pPr>
        <w:spacing w:after="160" w:line="256" w:lineRule="auto"/>
        <w:ind w:left="720"/>
        <w:contextualSpacing/>
        <w:rPr>
          <w:rFonts w:ascii="Arial" w:hAnsi="Arial"/>
          <w:b/>
          <w:bCs/>
          <w:noProof w:val="0"/>
          <w:u w:val="single"/>
        </w:rPr>
      </w:pPr>
    </w:p>
    <w:p w:rsidR="000E7D16" w:rsidRPr="000E7D16" w:rsidRDefault="000E7D16" w:rsidP="00F425B8">
      <w:pPr>
        <w:numPr>
          <w:ilvl w:val="0"/>
          <w:numId w:val="1"/>
        </w:numPr>
        <w:spacing w:after="160" w:line="360" w:lineRule="auto"/>
        <w:contextualSpacing/>
        <w:jc w:val="both"/>
        <w:rPr>
          <w:rFonts w:ascii="David" w:hAnsi="David"/>
          <w:b/>
          <w:bCs/>
          <w:noProof w:val="0"/>
          <w:u w:val="single"/>
          <w:rtl/>
          <w:lang w:eastAsia="he-IL"/>
        </w:rPr>
      </w:pPr>
      <w:r w:rsidRPr="000E7D16">
        <w:rPr>
          <w:rFonts w:ascii="Arial" w:hAnsi="Arial"/>
          <w:b/>
          <w:bCs/>
          <w:noProof w:val="0"/>
          <w:u w:val="single"/>
          <w:rtl/>
        </w:rPr>
        <w:t>בענייננו,</w:t>
      </w:r>
      <w:r w:rsidRPr="000E7D16">
        <w:rPr>
          <w:rFonts w:ascii="Arial" w:hAnsi="Arial"/>
          <w:noProof w:val="0"/>
          <w:rtl/>
        </w:rPr>
        <w:t xml:space="preserve"> ההליך בעבר (תמ"ש 26081-04 או 2680-04 ) הסתיים בהסכמת הצדדים לפעול לרישום בית משותף. </w:t>
      </w:r>
      <w:r w:rsidR="00F425B8">
        <w:rPr>
          <w:rFonts w:ascii="Arial" w:hAnsi="Arial" w:hint="cs"/>
          <w:noProof w:val="0"/>
          <w:rtl/>
        </w:rPr>
        <w:t xml:space="preserve"> נראה כי </w:t>
      </w:r>
      <w:r w:rsidRPr="000E7D16">
        <w:rPr>
          <w:rFonts w:ascii="Arial" w:hAnsi="Arial"/>
          <w:noProof w:val="0"/>
          <w:rtl/>
        </w:rPr>
        <w:t>התביעה עצמה התבססה על ההסכם עסקינן משנת 1980</w:t>
      </w:r>
      <w:r w:rsidR="00F425B8">
        <w:rPr>
          <w:rFonts w:ascii="Arial" w:hAnsi="Arial" w:hint="cs"/>
          <w:noProof w:val="0"/>
          <w:rtl/>
        </w:rPr>
        <w:t xml:space="preserve">  </w:t>
      </w:r>
      <w:r w:rsidRPr="000E7D16">
        <w:rPr>
          <w:rFonts w:ascii="Arial" w:hAnsi="Arial"/>
          <w:noProof w:val="0"/>
          <w:rtl/>
        </w:rPr>
        <w:t xml:space="preserve">(ראו: נספח ו' לכתב </w:t>
      </w:r>
      <w:r w:rsidR="00F425B8">
        <w:rPr>
          <w:rFonts w:ascii="Arial" w:hAnsi="Arial"/>
          <w:noProof w:val="0"/>
          <w:rtl/>
        </w:rPr>
        <w:t>ההגנה, סעיפים 4-10 לכתב התביעה)</w:t>
      </w:r>
      <w:r w:rsidR="00F425B8">
        <w:rPr>
          <w:rFonts w:ascii="Arial" w:hAnsi="Arial" w:hint="cs"/>
          <w:noProof w:val="0"/>
          <w:rtl/>
        </w:rPr>
        <w:t xml:space="preserve">. עם זאת, נראה כי </w:t>
      </w:r>
      <w:r w:rsidRPr="000E7D16">
        <w:rPr>
          <w:rFonts w:ascii="Arial" w:hAnsi="Arial"/>
          <w:noProof w:val="0"/>
          <w:rtl/>
        </w:rPr>
        <w:t xml:space="preserve">המחלוקת בעניין תשריט החלוקה </w:t>
      </w:r>
      <w:r w:rsidR="00877D0C">
        <w:rPr>
          <w:rFonts w:ascii="Arial" w:hAnsi="Arial" w:hint="cs"/>
          <w:noProof w:val="0"/>
          <w:rtl/>
        </w:rPr>
        <w:t>לא נדונה</w:t>
      </w:r>
      <w:r w:rsidR="00F425B8">
        <w:rPr>
          <w:rFonts w:ascii="Arial" w:hAnsi="Arial" w:hint="cs"/>
          <w:noProof w:val="0"/>
          <w:rtl/>
        </w:rPr>
        <w:t xml:space="preserve"> </w:t>
      </w:r>
      <w:r w:rsidRPr="000E7D16">
        <w:rPr>
          <w:rFonts w:ascii="Arial" w:hAnsi="Arial"/>
          <w:noProof w:val="0"/>
          <w:rtl/>
        </w:rPr>
        <w:t>ו</w:t>
      </w:r>
      <w:r w:rsidR="00F425B8">
        <w:rPr>
          <w:rFonts w:ascii="Arial" w:hAnsi="Arial" w:hint="cs"/>
          <w:noProof w:val="0"/>
          <w:rtl/>
        </w:rPr>
        <w:t>ט</w:t>
      </w:r>
      <w:r w:rsidRPr="000E7D16">
        <w:rPr>
          <w:rFonts w:ascii="Arial" w:hAnsi="Arial"/>
          <w:noProof w:val="0"/>
          <w:rtl/>
        </w:rPr>
        <w:t xml:space="preserve">ענת הזיוף </w:t>
      </w:r>
      <w:r w:rsidR="00F425B8">
        <w:rPr>
          <w:rFonts w:ascii="Arial" w:hAnsi="Arial" w:hint="cs"/>
          <w:noProof w:val="0"/>
          <w:rtl/>
        </w:rPr>
        <w:t xml:space="preserve">לא עלתה </w:t>
      </w:r>
      <w:r w:rsidRPr="000E7D16">
        <w:rPr>
          <w:rFonts w:ascii="Arial" w:hAnsi="Arial"/>
          <w:noProof w:val="0"/>
          <w:rtl/>
        </w:rPr>
        <w:t xml:space="preserve">בהליך הקודם כלל. יש להיזהר מקביעת ממצא בגין אותה פלוגתא או עילה. </w:t>
      </w:r>
      <w:r w:rsidRPr="000E7D16">
        <w:rPr>
          <w:rFonts w:ascii="David" w:hAnsi="David"/>
          <w:b/>
          <w:bCs/>
          <w:noProof w:val="0"/>
          <w:u w:val="single"/>
          <w:rtl/>
          <w:lang w:eastAsia="he-IL"/>
        </w:rPr>
        <w:t>כפי שנקבע על ידי בית המשפט המחוזי ברמ"ש 13826-03-22 ניהול ההליך דנן ובירור המחלוקות, נראה הכרחי לסיום הסכסוך ארוך השנים המתנהל בין הצדדים בגין המקרקעין, תוך שיוך החלקים היחסיים לכל אחד מהם. מיותר לציין, כי  על החלטת בית המשפט המחוזי הנ"ל, לא הוגש ערעור ו</w:t>
      </w:r>
      <w:r w:rsidR="00F425B8">
        <w:rPr>
          <w:rFonts w:ascii="David" w:hAnsi="David" w:hint="cs"/>
          <w:b/>
          <w:bCs/>
          <w:noProof w:val="0"/>
          <w:u w:val="single"/>
          <w:rtl/>
          <w:lang w:eastAsia="he-IL"/>
        </w:rPr>
        <w:t xml:space="preserve">זו </w:t>
      </w:r>
      <w:r w:rsidRPr="000E7D16">
        <w:rPr>
          <w:rFonts w:ascii="David" w:hAnsi="David"/>
          <w:b/>
          <w:bCs/>
          <w:noProof w:val="0"/>
          <w:u w:val="single"/>
          <w:rtl/>
          <w:lang w:eastAsia="he-IL"/>
        </w:rPr>
        <w:t>הפכה לחלוטה מזמן. צר מאוד, כי הנתבעים הרחיבו בסכומיהם אודות סוגיה שכבר הוכרעה.</w:t>
      </w:r>
    </w:p>
    <w:p w:rsidR="000E7D16" w:rsidRPr="000E7D16" w:rsidRDefault="000E7D16" w:rsidP="000E7D16">
      <w:pPr>
        <w:spacing w:line="360" w:lineRule="auto"/>
        <w:ind w:left="720"/>
        <w:contextualSpacing/>
        <w:jc w:val="both"/>
        <w:rPr>
          <w:rFonts w:ascii="David" w:hAnsi="David"/>
          <w:b/>
          <w:bCs/>
          <w:noProof w:val="0"/>
          <w:u w:val="single"/>
          <w:lang w:eastAsia="he-IL"/>
        </w:rPr>
      </w:pPr>
    </w:p>
    <w:p w:rsidR="000E7D16" w:rsidRPr="000E7D16" w:rsidRDefault="000E7D16" w:rsidP="000E7D16">
      <w:pPr>
        <w:spacing w:line="360" w:lineRule="auto"/>
        <w:ind w:left="720"/>
        <w:contextualSpacing/>
        <w:jc w:val="both"/>
        <w:rPr>
          <w:rFonts w:ascii="David" w:hAnsi="David"/>
          <w:b/>
          <w:bCs/>
          <w:noProof w:val="0"/>
          <w:u w:val="single"/>
          <w:rtl/>
          <w:lang w:eastAsia="he-IL"/>
        </w:rPr>
      </w:pPr>
    </w:p>
    <w:p w:rsidR="000E7D16" w:rsidRPr="000E7D16" w:rsidRDefault="000E7D16" w:rsidP="000E7D16">
      <w:pPr>
        <w:spacing w:line="360" w:lineRule="auto"/>
        <w:jc w:val="both"/>
        <w:rPr>
          <w:rFonts w:ascii="David" w:hAnsi="David"/>
          <w:b/>
          <w:bCs/>
          <w:noProof w:val="0"/>
          <w:u w:val="single"/>
          <w:rtl/>
          <w:lang w:eastAsia="he-IL"/>
        </w:rPr>
      </w:pPr>
      <w:r w:rsidRPr="000E7D16">
        <w:rPr>
          <w:rFonts w:ascii="David" w:hAnsi="David"/>
          <w:b/>
          <w:bCs/>
          <w:noProof w:val="0"/>
          <w:u w:val="single"/>
          <w:rtl/>
          <w:lang w:eastAsia="he-IL"/>
        </w:rPr>
        <w:t>טענת הזיוף:</w:t>
      </w:r>
    </w:p>
    <w:p w:rsidR="000E7D16" w:rsidRPr="000E7D16" w:rsidRDefault="000E7D16" w:rsidP="000E7D16">
      <w:pPr>
        <w:spacing w:line="360" w:lineRule="auto"/>
        <w:jc w:val="both"/>
        <w:rPr>
          <w:rFonts w:ascii="David" w:hAnsi="David"/>
          <w:b/>
          <w:bCs/>
          <w:noProof w:val="0"/>
          <w:u w:val="single"/>
          <w:rtl/>
          <w:lang w:eastAsia="he-IL"/>
        </w:rPr>
      </w:pPr>
    </w:p>
    <w:p w:rsidR="000E7D16" w:rsidRPr="000E7D16" w:rsidRDefault="000E7D16" w:rsidP="00F425B8">
      <w:pPr>
        <w:numPr>
          <w:ilvl w:val="0"/>
          <w:numId w:val="1"/>
        </w:numPr>
        <w:spacing w:after="160" w:line="360" w:lineRule="auto"/>
        <w:contextualSpacing/>
        <w:jc w:val="both"/>
        <w:rPr>
          <w:rFonts w:ascii="David" w:eastAsia="Calibri" w:hAnsi="David"/>
          <w:noProof w:val="0"/>
          <w:rtl/>
          <w:lang w:eastAsia="he-IL"/>
        </w:rPr>
      </w:pPr>
      <w:r w:rsidRPr="000E7D16">
        <w:rPr>
          <w:rFonts w:ascii="David" w:eastAsia="Calibri" w:hAnsi="David"/>
          <w:noProof w:val="0"/>
          <w:rtl/>
        </w:rPr>
        <w:t xml:space="preserve">במצבים בהם מתעוררת שאלה </w:t>
      </w:r>
      <w:r w:rsidRPr="000E7D16">
        <w:rPr>
          <w:rFonts w:ascii="David" w:eastAsia="Calibri" w:hAnsi="David"/>
          <w:b/>
          <w:bCs/>
          <w:noProof w:val="0"/>
          <w:rtl/>
        </w:rPr>
        <w:t>מורכבת</w:t>
      </w:r>
      <w:r w:rsidRPr="000E7D16">
        <w:rPr>
          <w:rFonts w:ascii="David" w:eastAsia="Calibri" w:hAnsi="David"/>
          <w:noProof w:val="0"/>
          <w:rtl/>
        </w:rPr>
        <w:t xml:space="preserve">, כגון אמיתותה של חתימה, רצוי, כי בית משפט </w:t>
      </w:r>
      <w:r w:rsidR="00F425B8">
        <w:rPr>
          <w:rFonts w:ascii="David" w:eastAsia="Calibri" w:hAnsi="David" w:hint="cs"/>
          <w:noProof w:val="0"/>
          <w:rtl/>
        </w:rPr>
        <w:t xml:space="preserve">ייעזר </w:t>
      </w:r>
      <w:r w:rsidRPr="000E7D16">
        <w:rPr>
          <w:rFonts w:ascii="David" w:eastAsia="Calibri" w:hAnsi="David"/>
          <w:noProof w:val="0"/>
          <w:rtl/>
        </w:rPr>
        <w:t xml:space="preserve">בחוות דעתו של מומחה להשוואת כתבי יד (ראו: ע"א 1986/92 </w:t>
      </w:r>
      <w:r w:rsidRPr="000E7D16">
        <w:rPr>
          <w:rFonts w:ascii="David" w:eastAsia="Calibri" w:hAnsi="David"/>
          <w:b/>
          <w:bCs/>
          <w:noProof w:val="0"/>
          <w:rtl/>
        </w:rPr>
        <w:t>מדינת ישראל נ' אבו סאלח</w:t>
      </w:r>
      <w:r w:rsidRPr="000E7D16">
        <w:rPr>
          <w:rFonts w:ascii="David" w:eastAsia="Calibri" w:hAnsi="David"/>
          <w:noProof w:val="0"/>
          <w:rtl/>
        </w:rPr>
        <w:t>, פ"ד נ(1) 499, 508 (1996)) . כך נהג בית המשפט בעניין</w:t>
      </w:r>
      <w:r w:rsidRPr="000E7D16">
        <w:rPr>
          <w:rFonts w:ascii="David" w:eastAsia="Calibri" w:hAnsi="David"/>
          <w:noProof w:val="0"/>
          <w:rtl/>
          <w:lang w:eastAsia="he-IL"/>
        </w:rPr>
        <w:t xml:space="preserve"> שלפנינו.</w:t>
      </w:r>
    </w:p>
    <w:p w:rsidR="000E7D16" w:rsidRPr="000E7D16" w:rsidRDefault="000E7D16" w:rsidP="000E7D16">
      <w:pPr>
        <w:spacing w:after="160" w:line="360" w:lineRule="auto"/>
        <w:ind w:left="720"/>
        <w:contextualSpacing/>
        <w:jc w:val="both"/>
        <w:rPr>
          <w:rFonts w:ascii="David" w:eastAsia="Calibri" w:hAnsi="David"/>
          <w:noProof w:val="0"/>
          <w:rtl/>
          <w:lang w:eastAsia="he-IL"/>
        </w:rPr>
      </w:pPr>
    </w:p>
    <w:p w:rsidR="000E7D16" w:rsidRPr="000E7D16" w:rsidRDefault="000E7D16" w:rsidP="001856D7">
      <w:pPr>
        <w:numPr>
          <w:ilvl w:val="0"/>
          <w:numId w:val="1"/>
        </w:numPr>
        <w:spacing w:after="160" w:line="360" w:lineRule="auto"/>
        <w:contextualSpacing/>
        <w:jc w:val="both"/>
        <w:rPr>
          <w:rFonts w:ascii="David" w:eastAsia="Calibri" w:hAnsi="David"/>
          <w:noProof w:val="0"/>
          <w:rtl/>
          <w:lang w:eastAsia="he-IL"/>
        </w:rPr>
      </w:pPr>
      <w:r w:rsidRPr="000E7D16">
        <w:rPr>
          <w:rFonts w:ascii="David" w:eastAsia="Calibri" w:hAnsi="David"/>
          <w:noProof w:val="0"/>
          <w:rtl/>
          <w:lang w:eastAsia="he-IL"/>
        </w:rPr>
        <w:t>כפי שהובא בפרק תמצית ההליך</w:t>
      </w:r>
      <w:r w:rsidR="001856D7">
        <w:rPr>
          <w:rFonts w:ascii="David" w:eastAsia="Calibri" w:hAnsi="David" w:hint="cs"/>
          <w:noProof w:val="0"/>
          <w:rtl/>
          <w:lang w:eastAsia="he-IL"/>
        </w:rPr>
        <w:t xml:space="preserve">, לצורך בחינת החתימות במחלוקת, </w:t>
      </w:r>
      <w:r w:rsidRPr="000E7D16">
        <w:rPr>
          <w:rFonts w:ascii="David" w:eastAsia="Calibri" w:hAnsi="David"/>
          <w:noProof w:val="0"/>
          <w:rtl/>
          <w:lang w:eastAsia="he-IL"/>
        </w:rPr>
        <w:t>מ</w:t>
      </w:r>
      <w:r w:rsidR="001856D7">
        <w:rPr>
          <w:rFonts w:ascii="David" w:eastAsia="Calibri" w:hAnsi="David" w:hint="cs"/>
          <w:noProof w:val="0"/>
          <w:rtl/>
          <w:lang w:eastAsia="he-IL"/>
        </w:rPr>
        <w:t>י</w:t>
      </w:r>
      <w:r w:rsidRPr="000E7D16">
        <w:rPr>
          <w:rFonts w:ascii="David" w:eastAsia="Calibri" w:hAnsi="David"/>
          <w:noProof w:val="0"/>
          <w:rtl/>
          <w:lang w:eastAsia="he-IL"/>
        </w:rPr>
        <w:t>ניתי את המומחית גב' אורית ינאי.  לפני המומחית עמדו מסמכים שונים.  חרף האמור נמצא כי כלל החתימות למעט חתימתה של גב' סוסאן אביא שוב את עיקר קביעת המומחית להלן:</w:t>
      </w:r>
    </w:p>
    <w:p w:rsidR="000E7D16" w:rsidRPr="000E7D16" w:rsidRDefault="000E7D16" w:rsidP="000E7D16">
      <w:pPr>
        <w:spacing w:after="160" w:line="252" w:lineRule="auto"/>
        <w:ind w:left="720"/>
        <w:contextualSpacing/>
        <w:rPr>
          <w:rFonts w:ascii="David" w:eastAsia="Calibri" w:hAnsi="David"/>
        </w:rPr>
      </w:pPr>
    </w:p>
    <w:p w:rsidR="000E7D16" w:rsidRPr="000E7D16" w:rsidRDefault="000E7D16" w:rsidP="000E7D16">
      <w:pPr>
        <w:spacing w:after="160" w:line="252" w:lineRule="auto"/>
        <w:ind w:left="720"/>
        <w:contextualSpacing/>
        <w:rPr>
          <w:rFonts w:ascii="David" w:eastAsia="Calibri" w:hAnsi="David"/>
          <w:noProof w:val="0"/>
          <w:rtl/>
          <w:lang w:eastAsia="he-IL"/>
        </w:rPr>
      </w:pPr>
      <w:r w:rsidRPr="000E7D16">
        <w:rPr>
          <w:rFonts w:ascii="David" w:eastAsia="Calibri" w:hAnsi="David"/>
        </w:rPr>
        <w:drawing>
          <wp:inline distT="0" distB="0" distL="0" distR="0" wp14:anchorId="4C0F02BD" wp14:editId="2C231CFE">
            <wp:extent cx="4444761" cy="771525"/>
            <wp:effectExtent l="0" t="0" r="0" b="0"/>
            <wp:docPr id="7"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444761" cy="771525"/>
                    </a:xfrm>
                    <a:prstGeom prst="rect">
                      <a:avLst/>
                    </a:prstGeom>
                    <a:noFill/>
                    <a:ln>
                      <a:noFill/>
                    </a:ln>
                  </pic:spPr>
                </pic:pic>
              </a:graphicData>
            </a:graphic>
          </wp:inline>
        </w:drawing>
      </w:r>
    </w:p>
    <w:p w:rsidR="000E7D16" w:rsidRPr="0011684A" w:rsidRDefault="000E7D16" w:rsidP="0011684A">
      <w:pPr>
        <w:numPr>
          <w:ilvl w:val="0"/>
          <w:numId w:val="1"/>
        </w:numPr>
        <w:snapToGrid w:val="0"/>
        <w:spacing w:after="80" w:line="320" w:lineRule="exact"/>
        <w:contextualSpacing/>
        <w:jc w:val="both"/>
        <w:rPr>
          <w:rFonts w:ascii="David" w:eastAsia="Calibri" w:hAnsi="David"/>
          <w:noProof w:val="0"/>
          <w:lang w:eastAsia="he-IL"/>
        </w:rPr>
      </w:pPr>
      <w:r w:rsidRPr="000E7D16">
        <w:rPr>
          <w:rFonts w:ascii="David" w:eastAsia="Calibri" w:hAnsi="David"/>
          <w:noProof w:val="0"/>
          <w:rtl/>
          <w:lang w:eastAsia="he-IL"/>
        </w:rPr>
        <w:lastRenderedPageBreak/>
        <w:t xml:space="preserve">הלכה ידועה כי מומחה מטעם בית המשפט </w:t>
      </w:r>
      <w:r w:rsidRPr="000E7D16">
        <w:rPr>
          <w:rFonts w:ascii="David" w:eastAsia="Calibri" w:hAnsi="David"/>
          <w:b/>
          <w:bCs/>
          <w:noProof w:val="0"/>
          <w:rtl/>
          <w:lang w:eastAsia="he-IL"/>
        </w:rPr>
        <w:t>"אמור להעמיד לרשות בית המשפט  את  הידע, הנתונים והעובדות בתחום בו נדרשת מומחיות, וזאת על מנת לסייע לבית המשפט בגיבושה של המסקנה המשפטית הנכונה"</w:t>
      </w:r>
      <w:r w:rsidRPr="000E7D16">
        <w:rPr>
          <w:rFonts w:ascii="David" w:eastAsia="Calibri" w:hAnsi="David"/>
          <w:noProof w:val="0"/>
          <w:rtl/>
          <w:lang w:eastAsia="he-IL"/>
        </w:rPr>
        <w:t xml:space="preserve">. (ראו: ע"א 3056/99 </w:t>
      </w:r>
      <w:r w:rsidRPr="000E7D16">
        <w:rPr>
          <w:rFonts w:ascii="David" w:eastAsia="Calibri" w:hAnsi="David"/>
          <w:b/>
          <w:bCs/>
          <w:noProof w:val="0"/>
          <w:rtl/>
          <w:lang w:eastAsia="he-IL"/>
        </w:rPr>
        <w:t>רועי שטרן נ' המרכז הרפואי ע"ש שיבא</w:t>
      </w:r>
      <w:r w:rsidRPr="000E7D16">
        <w:rPr>
          <w:rFonts w:ascii="David" w:eastAsia="Calibri" w:hAnsi="David"/>
          <w:noProof w:val="0"/>
          <w:rtl/>
          <w:lang w:eastAsia="he-IL"/>
        </w:rPr>
        <w:t xml:space="preserve">,  פ"ד נו(2)936, 949-950). </w:t>
      </w:r>
      <w:r w:rsidR="0011684A">
        <w:rPr>
          <w:rFonts w:ascii="David" w:eastAsia="Calibri" w:hAnsi="David" w:hint="cs"/>
          <w:noProof w:val="0"/>
          <w:rtl/>
          <w:lang w:eastAsia="he-IL"/>
        </w:rPr>
        <w:t xml:space="preserve"> </w:t>
      </w:r>
      <w:r w:rsidRPr="0011684A">
        <w:rPr>
          <w:rFonts w:ascii="David" w:eastAsia="Calibri" w:hAnsi="David"/>
          <w:noProof w:val="0"/>
          <w:rtl/>
          <w:lang w:eastAsia="he-IL"/>
        </w:rPr>
        <w:t>עיון מעמיק בחוות הדעת ובתשובות המומחית</w:t>
      </w:r>
      <w:r w:rsidR="0011684A" w:rsidRPr="0011684A">
        <w:rPr>
          <w:rFonts w:ascii="David" w:eastAsia="Calibri" w:hAnsi="David" w:hint="cs"/>
          <w:noProof w:val="0"/>
          <w:rtl/>
          <w:lang w:eastAsia="he-IL"/>
        </w:rPr>
        <w:t>,</w:t>
      </w:r>
      <w:r w:rsidRPr="0011684A">
        <w:rPr>
          <w:rFonts w:ascii="David" w:eastAsia="Calibri" w:hAnsi="David"/>
          <w:noProof w:val="0"/>
          <w:rtl/>
          <w:lang w:eastAsia="he-IL"/>
        </w:rPr>
        <w:t xml:space="preserve"> כאשר נדרשה בהמשך להשיב לשאלת בית המשפט, האם  ביכולתה לבצע בדיקת "גיל המסמך" וכן בהמשך לתשובות</w:t>
      </w:r>
      <w:r w:rsidRPr="0011684A">
        <w:rPr>
          <w:rFonts w:ascii="David" w:eastAsia="Calibri" w:hAnsi="David"/>
          <w:noProof w:val="0"/>
          <w:rtl/>
        </w:rPr>
        <w:t xml:space="preserve"> </w:t>
      </w:r>
      <w:r w:rsidRPr="0011684A">
        <w:rPr>
          <w:rFonts w:ascii="David" w:eastAsia="Calibri" w:hAnsi="David"/>
          <w:noProof w:val="0"/>
          <w:rtl/>
          <w:lang w:eastAsia="he-IL"/>
        </w:rPr>
        <w:t xml:space="preserve">המומחה מר רוזנגרטן, אשר התבקש להודיע האם קיימת דרך מדעית </w:t>
      </w:r>
      <w:r w:rsidRPr="0011684A">
        <w:rPr>
          <w:rFonts w:ascii="David" w:eastAsia="Calibri" w:hAnsi="David"/>
          <w:b/>
          <w:bCs/>
          <w:noProof w:val="0"/>
          <w:u w:val="single"/>
          <w:rtl/>
          <w:lang w:eastAsia="he-IL"/>
        </w:rPr>
        <w:t>לתיארוך המפה הספציפית</w:t>
      </w:r>
      <w:r w:rsidRPr="0011684A">
        <w:rPr>
          <w:rFonts w:ascii="David" w:eastAsia="Calibri" w:hAnsi="David"/>
          <w:noProof w:val="0"/>
          <w:rtl/>
          <w:lang w:eastAsia="he-IL"/>
        </w:rPr>
        <w:t xml:space="preserve">, מושא המחלוקת, והשיב בשלילה, מלמדים כי חוות הדעת הינה מקצועית, </w:t>
      </w:r>
      <w:r w:rsidR="0011684A">
        <w:rPr>
          <w:rFonts w:ascii="David" w:eastAsia="Calibri" w:hAnsi="David" w:hint="cs"/>
          <w:noProof w:val="0"/>
          <w:rtl/>
          <w:lang w:eastAsia="he-IL"/>
        </w:rPr>
        <w:t xml:space="preserve">כי המומחית </w:t>
      </w:r>
      <w:r w:rsidRPr="0011684A">
        <w:rPr>
          <w:rFonts w:ascii="David" w:eastAsia="Calibri" w:hAnsi="David"/>
          <w:noProof w:val="0"/>
          <w:rtl/>
          <w:lang w:eastAsia="he-IL"/>
        </w:rPr>
        <w:t>בחנה את האפשרויות הקיימות בהתאם לחומר שהומצא ל</w:t>
      </w:r>
      <w:r w:rsidR="0011684A">
        <w:rPr>
          <w:rFonts w:ascii="David" w:eastAsia="Calibri" w:hAnsi="David" w:hint="cs"/>
          <w:noProof w:val="0"/>
          <w:rtl/>
          <w:lang w:eastAsia="he-IL"/>
        </w:rPr>
        <w:t>ידה</w:t>
      </w:r>
      <w:r w:rsidRPr="0011684A">
        <w:rPr>
          <w:rFonts w:ascii="David" w:eastAsia="Calibri" w:hAnsi="David"/>
          <w:noProof w:val="0"/>
          <w:rtl/>
          <w:lang w:eastAsia="he-IL"/>
        </w:rPr>
        <w:t xml:space="preserve">. </w:t>
      </w:r>
      <w:r w:rsidRPr="0011684A">
        <w:rPr>
          <w:rFonts w:ascii="David" w:eastAsia="Calibri" w:hAnsi="David"/>
          <w:noProof w:val="0"/>
          <w:rtl/>
        </w:rPr>
        <w:t>הנתבעים עמדו בסיכומיהם, על טענתם הנוספת שלא הועלתה בכתב ההגנה כלל, והיא כי מועד ערי</w:t>
      </w:r>
      <w:r w:rsidR="0011684A">
        <w:rPr>
          <w:rFonts w:ascii="David" w:eastAsia="Calibri" w:hAnsi="David" w:hint="cs"/>
          <w:noProof w:val="0"/>
          <w:rtl/>
        </w:rPr>
        <w:t>כ</w:t>
      </w:r>
      <w:r w:rsidRPr="0011684A">
        <w:rPr>
          <w:rFonts w:ascii="David" w:eastAsia="Calibri" w:hAnsi="David"/>
          <w:noProof w:val="0"/>
          <w:rtl/>
        </w:rPr>
        <w:t>ת התשריט זויף</w:t>
      </w:r>
      <w:r w:rsidR="0011684A">
        <w:rPr>
          <w:rFonts w:ascii="David" w:eastAsia="Calibri" w:hAnsi="David" w:hint="cs"/>
          <w:noProof w:val="0"/>
          <w:rtl/>
        </w:rPr>
        <w:t xml:space="preserve">.   </w:t>
      </w:r>
      <w:r w:rsidRPr="0011684A">
        <w:rPr>
          <w:rFonts w:ascii="David" w:eastAsia="Calibri" w:hAnsi="David"/>
          <w:noProof w:val="0"/>
          <w:rtl/>
        </w:rPr>
        <w:t>לשיטתם לא יתכן, כי המועד המופיע על גבי התשריט הינו שנת 1980, בין היתר,  כי הבניה לא הושלמה במועד זה</w:t>
      </w:r>
      <w:r w:rsidR="0011684A">
        <w:rPr>
          <w:rFonts w:ascii="David" w:eastAsia="Calibri" w:hAnsi="David" w:hint="cs"/>
          <w:noProof w:val="0"/>
          <w:rtl/>
        </w:rPr>
        <w:t>, ו</w:t>
      </w:r>
      <w:r w:rsidRPr="0011684A">
        <w:rPr>
          <w:rFonts w:ascii="David" w:eastAsia="Calibri" w:hAnsi="David"/>
          <w:noProof w:val="0"/>
          <w:rtl/>
        </w:rPr>
        <w:t xml:space="preserve">כי האחים לא היו נשואים כולם, בעת זו. </w:t>
      </w:r>
      <w:r w:rsidR="0011684A">
        <w:rPr>
          <w:rFonts w:ascii="David" w:eastAsia="Calibri" w:hAnsi="David" w:hint="cs"/>
          <w:noProof w:val="0"/>
          <w:rtl/>
        </w:rPr>
        <w:t xml:space="preserve"> הנתבעים מתבססים על אמירת </w:t>
      </w:r>
      <w:r w:rsidRPr="0011684A">
        <w:rPr>
          <w:rFonts w:ascii="David" w:eastAsia="Calibri" w:hAnsi="David"/>
          <w:noProof w:val="0"/>
          <w:rtl/>
        </w:rPr>
        <w:t xml:space="preserve">המומחית </w:t>
      </w:r>
      <w:r w:rsidR="0011684A">
        <w:rPr>
          <w:rFonts w:ascii="David" w:eastAsia="Calibri" w:hAnsi="David" w:hint="cs"/>
          <w:noProof w:val="0"/>
          <w:rtl/>
        </w:rPr>
        <w:t xml:space="preserve">לפיה, </w:t>
      </w:r>
      <w:r w:rsidRPr="0011684A">
        <w:rPr>
          <w:rFonts w:ascii="David" w:eastAsia="Calibri" w:hAnsi="David"/>
          <w:noProof w:val="0"/>
          <w:rtl/>
        </w:rPr>
        <w:t xml:space="preserve">בוצע שינוי בתאריך </w:t>
      </w:r>
      <w:r w:rsidR="0011684A">
        <w:rPr>
          <w:rFonts w:ascii="David" w:eastAsia="Calibri" w:hAnsi="David" w:hint="cs"/>
          <w:noProof w:val="0"/>
          <w:rtl/>
        </w:rPr>
        <w:t xml:space="preserve">, </w:t>
      </w:r>
      <w:r w:rsidRPr="0011684A">
        <w:rPr>
          <w:rFonts w:ascii="David" w:eastAsia="Calibri" w:hAnsi="David"/>
          <w:noProof w:val="0"/>
          <w:rtl/>
        </w:rPr>
        <w:t>בוצעו מחיקות ו</w:t>
      </w:r>
      <w:r w:rsidR="0011684A">
        <w:rPr>
          <w:rFonts w:ascii="David" w:eastAsia="Calibri" w:hAnsi="David" w:hint="cs"/>
          <w:noProof w:val="0"/>
          <w:rtl/>
        </w:rPr>
        <w:t>נ</w:t>
      </w:r>
      <w:r w:rsidRPr="0011684A">
        <w:rPr>
          <w:rFonts w:ascii="David" w:eastAsia="Calibri" w:hAnsi="David"/>
          <w:noProof w:val="0"/>
          <w:rtl/>
        </w:rPr>
        <w:t xml:space="preserve">יתן לבדוק </w:t>
      </w:r>
      <w:r w:rsidR="0011684A">
        <w:rPr>
          <w:rFonts w:ascii="David" w:eastAsia="Calibri" w:hAnsi="David" w:hint="cs"/>
          <w:noProof w:val="0"/>
          <w:rtl/>
        </w:rPr>
        <w:t xml:space="preserve">את </w:t>
      </w:r>
      <w:r w:rsidRPr="0011684A">
        <w:rPr>
          <w:rFonts w:ascii="David" w:eastAsia="Calibri" w:hAnsi="David"/>
          <w:noProof w:val="0"/>
          <w:rtl/>
        </w:rPr>
        <w:t xml:space="preserve">גיל המסמך. </w:t>
      </w:r>
    </w:p>
    <w:p w:rsidR="000E7D16" w:rsidRPr="0011684A" w:rsidRDefault="000E7D16" w:rsidP="000E7D16">
      <w:pPr>
        <w:spacing w:after="160" w:line="256" w:lineRule="auto"/>
        <w:ind w:left="720"/>
        <w:contextualSpacing/>
        <w:rPr>
          <w:rFonts w:ascii="David" w:eastAsia="Calibri" w:hAnsi="David"/>
          <w:noProof w:val="0"/>
        </w:rPr>
      </w:pPr>
    </w:p>
    <w:p w:rsidR="000E7D16" w:rsidRPr="000E7D16" w:rsidRDefault="000E7D16" w:rsidP="00921598">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rPr>
        <w:t xml:space="preserve">טענתם העיקרית המחייבת של הנתבעים, הייתה לאורך ההליך החל מהגשת כתב ההגנה כי </w:t>
      </w:r>
      <w:r w:rsidRPr="000E7D16">
        <w:rPr>
          <w:rFonts w:ascii="David" w:eastAsia="Calibri" w:hAnsi="David"/>
          <w:b/>
          <w:bCs/>
          <w:noProof w:val="0"/>
          <w:u w:val="single"/>
          <w:rtl/>
        </w:rPr>
        <w:t>חתימתם זויפה</w:t>
      </w:r>
      <w:r w:rsidR="00921598">
        <w:rPr>
          <w:rFonts w:ascii="David" w:eastAsia="Calibri" w:hAnsi="David"/>
          <w:noProof w:val="0"/>
          <w:rtl/>
        </w:rPr>
        <w:t xml:space="preserve"> ( ראו: סעיף 34 לכתב ההגנה)</w:t>
      </w:r>
      <w:r w:rsidR="00921598">
        <w:rPr>
          <w:rFonts w:ascii="David" w:eastAsia="Calibri" w:hAnsi="David" w:hint="cs"/>
          <w:noProof w:val="0"/>
          <w:rtl/>
        </w:rPr>
        <w:t xml:space="preserve">. </w:t>
      </w:r>
      <w:r w:rsidRPr="000E7D16">
        <w:rPr>
          <w:rFonts w:ascii="David" w:eastAsia="Calibri" w:hAnsi="David"/>
          <w:noProof w:val="0"/>
          <w:rtl/>
        </w:rPr>
        <w:t xml:space="preserve">בהמשך במסגרת קדם המשפט, עמדו הנתבעים על טענתם הנ"ל, כאשר ציינו כי חתימתם על התשריט זויפה, </w:t>
      </w:r>
      <w:r w:rsidR="00921598">
        <w:rPr>
          <w:rFonts w:ascii="David" w:eastAsia="Calibri" w:hAnsi="David" w:hint="cs"/>
          <w:noProof w:val="0"/>
          <w:rtl/>
        </w:rPr>
        <w:t xml:space="preserve">זאת </w:t>
      </w:r>
      <w:r w:rsidRPr="000E7D16">
        <w:rPr>
          <w:rFonts w:ascii="David" w:eastAsia="Calibri" w:hAnsi="David"/>
          <w:noProof w:val="0"/>
          <w:rtl/>
        </w:rPr>
        <w:t xml:space="preserve">בדרך </w:t>
      </w:r>
      <w:r w:rsidR="00921598">
        <w:rPr>
          <w:rFonts w:ascii="David" w:eastAsia="Calibri" w:hAnsi="David" w:hint="cs"/>
          <w:noProof w:val="0"/>
          <w:rtl/>
        </w:rPr>
        <w:t xml:space="preserve">של </w:t>
      </w:r>
      <w:r w:rsidRPr="000E7D16">
        <w:rPr>
          <w:rFonts w:ascii="David" w:eastAsia="Calibri" w:hAnsi="David"/>
          <w:noProof w:val="0"/>
          <w:rtl/>
        </w:rPr>
        <w:t xml:space="preserve">העתקה ממסך אחר  והדבקה על גבי התשריט (ראו: פרו' דיון מיום 23.6.2021 עמ' 2). רק לאחר קבלת ממצאי חוות הדעת, עלתה טענה </w:t>
      </w:r>
      <w:r w:rsidRPr="000E7D16">
        <w:rPr>
          <w:rFonts w:ascii="David" w:eastAsia="Calibri" w:hAnsi="David"/>
          <w:b/>
          <w:bCs/>
          <w:noProof w:val="0"/>
          <w:rtl/>
        </w:rPr>
        <w:t>לזיוף התאריך</w:t>
      </w:r>
      <w:r w:rsidRPr="000E7D16">
        <w:rPr>
          <w:rFonts w:ascii="David" w:eastAsia="Calibri" w:hAnsi="David"/>
          <w:noProof w:val="0"/>
          <w:rtl/>
        </w:rPr>
        <w:t xml:space="preserve"> ועלתה דרישה למינוי מומחה לבדיקת "ג</w:t>
      </w:r>
      <w:r w:rsidR="00921598">
        <w:rPr>
          <w:rFonts w:ascii="David" w:eastAsia="Calibri" w:hAnsi="David" w:hint="cs"/>
          <w:noProof w:val="0"/>
          <w:rtl/>
        </w:rPr>
        <w:t>י</w:t>
      </w:r>
      <w:r w:rsidRPr="000E7D16">
        <w:rPr>
          <w:rFonts w:ascii="David" w:eastAsia="Calibri" w:hAnsi="David"/>
          <w:noProof w:val="0"/>
          <w:rtl/>
        </w:rPr>
        <w:t>ל המסמך"</w:t>
      </w:r>
      <w:r w:rsidR="00921598">
        <w:rPr>
          <w:rFonts w:ascii="David" w:eastAsia="Calibri" w:hAnsi="David" w:hint="cs"/>
          <w:noProof w:val="0"/>
          <w:rtl/>
        </w:rPr>
        <w:t xml:space="preserve">. </w:t>
      </w:r>
      <w:r w:rsidRPr="000E7D16">
        <w:rPr>
          <w:rFonts w:ascii="David" w:eastAsia="Calibri" w:hAnsi="David"/>
          <w:noProof w:val="0"/>
          <w:rtl/>
        </w:rPr>
        <w:t xml:space="preserve">החלטות רבות ניתנו בעניין, לבסוף נדחתה בקשתם של הנתבעים למינוי מומחה נוסף לבחינת "גיל המסמך" וזאת בהתבסס על תשובת </w:t>
      </w:r>
      <w:r w:rsidRPr="000E7D16">
        <w:rPr>
          <w:rFonts w:ascii="David" w:eastAsia="Calibri" w:hAnsi="David"/>
          <w:noProof w:val="0"/>
          <w:rtl/>
          <w:lang w:eastAsia="he-IL"/>
        </w:rPr>
        <w:t>המומחה מר רוזנגרטן. על החלטתי המפורטת האחרונה מיום   1.11.2022 לא הוגש ערעור ו</w:t>
      </w:r>
      <w:r w:rsidR="00921598">
        <w:rPr>
          <w:rFonts w:ascii="David" w:eastAsia="Calibri" w:hAnsi="David" w:hint="cs"/>
          <w:noProof w:val="0"/>
          <w:rtl/>
          <w:lang w:eastAsia="he-IL"/>
        </w:rPr>
        <w:t xml:space="preserve">זו </w:t>
      </w:r>
      <w:r w:rsidRPr="000E7D16">
        <w:rPr>
          <w:rFonts w:ascii="David" w:eastAsia="Calibri" w:hAnsi="David"/>
          <w:noProof w:val="0"/>
          <w:rtl/>
          <w:lang w:eastAsia="he-IL"/>
        </w:rPr>
        <w:t xml:space="preserve">הפכה חלוטה. </w:t>
      </w:r>
    </w:p>
    <w:p w:rsidR="000E7D16" w:rsidRPr="000E7D16" w:rsidRDefault="000E7D16" w:rsidP="000E7D16">
      <w:pPr>
        <w:spacing w:after="160" w:line="256" w:lineRule="auto"/>
        <w:ind w:left="720"/>
        <w:contextualSpacing/>
        <w:rPr>
          <w:rFonts w:ascii="David" w:eastAsia="Calibri" w:hAnsi="David"/>
          <w:noProof w:val="0"/>
          <w:lang w:eastAsia="he-IL"/>
        </w:rPr>
      </w:pPr>
    </w:p>
    <w:p w:rsidR="000E7D16" w:rsidRPr="000E7D16" w:rsidRDefault="000E7D16" w:rsidP="00921598">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lang w:eastAsia="he-IL"/>
        </w:rPr>
        <w:t>מכל מקום, אף שניתן להסתפק באמור כדי לקבוע כי הנתבעים לא עמדו בנטל המוטל עליהם להוכחת טענת הזיוף</w:t>
      </w:r>
      <w:r w:rsidR="00921598">
        <w:rPr>
          <w:rFonts w:ascii="David" w:eastAsia="Calibri" w:hAnsi="David" w:hint="cs"/>
          <w:noProof w:val="0"/>
          <w:rtl/>
          <w:lang w:eastAsia="he-IL"/>
        </w:rPr>
        <w:t xml:space="preserve">, </w:t>
      </w:r>
      <w:r w:rsidRPr="000E7D16">
        <w:rPr>
          <w:rFonts w:ascii="David" w:eastAsia="Calibri" w:hAnsi="David"/>
          <w:noProof w:val="0"/>
          <w:rtl/>
          <w:lang w:eastAsia="he-IL"/>
        </w:rPr>
        <w:t xml:space="preserve"> ב</w:t>
      </w:r>
      <w:r w:rsidR="00921598">
        <w:rPr>
          <w:rFonts w:ascii="David" w:eastAsia="Calibri" w:hAnsi="David" w:hint="cs"/>
          <w:noProof w:val="0"/>
          <w:rtl/>
          <w:lang w:eastAsia="he-IL"/>
        </w:rPr>
        <w:t xml:space="preserve">פרט שעה </w:t>
      </w:r>
      <w:r w:rsidRPr="000E7D16">
        <w:rPr>
          <w:rFonts w:ascii="David" w:eastAsia="Calibri" w:hAnsi="David"/>
          <w:b/>
          <w:bCs/>
          <w:noProof w:val="0"/>
          <w:u w:val="single"/>
          <w:rtl/>
          <w:lang w:eastAsia="he-IL"/>
        </w:rPr>
        <w:t xml:space="preserve">שסבורני כי יש לזקוף </w:t>
      </w:r>
      <w:r w:rsidR="00921598">
        <w:rPr>
          <w:rFonts w:ascii="David" w:eastAsia="Calibri" w:hAnsi="David" w:hint="cs"/>
          <w:b/>
          <w:bCs/>
          <w:noProof w:val="0"/>
          <w:u w:val="single"/>
          <w:rtl/>
          <w:lang w:eastAsia="he-IL"/>
        </w:rPr>
        <w:t xml:space="preserve">לחובתם את </w:t>
      </w:r>
      <w:r w:rsidRPr="000E7D16">
        <w:rPr>
          <w:rFonts w:ascii="David" w:eastAsia="Calibri" w:hAnsi="David"/>
          <w:b/>
          <w:bCs/>
          <w:noProof w:val="0"/>
          <w:u w:val="single"/>
          <w:rtl/>
          <w:lang w:eastAsia="he-IL"/>
        </w:rPr>
        <w:t xml:space="preserve">אי </w:t>
      </w:r>
      <w:r w:rsidRPr="000E7D16">
        <w:rPr>
          <w:rFonts w:ascii="David" w:eastAsia="Calibri" w:hAnsi="David"/>
          <w:b/>
          <w:bCs/>
          <w:noProof w:val="0"/>
          <w:u w:val="single"/>
          <w:rtl/>
        </w:rPr>
        <w:t>זימון המומחית לעדות</w:t>
      </w:r>
      <w:r w:rsidRPr="000E7D16">
        <w:rPr>
          <w:rFonts w:ascii="David" w:eastAsia="Calibri" w:hAnsi="David"/>
          <w:noProof w:val="0"/>
          <w:rtl/>
          <w:lang w:eastAsia="he-IL"/>
        </w:rPr>
        <w:t>, החלטתי להתייחס לטענותיהם שהובאו בסיכומים בהתאם לראיות שהוצגו בתיק וכן לאחר שמיעת העדים הרבים.</w:t>
      </w:r>
    </w:p>
    <w:p w:rsidR="000E7D16" w:rsidRPr="000E7D16" w:rsidRDefault="000E7D16" w:rsidP="000E7D16">
      <w:pPr>
        <w:spacing w:after="160" w:line="256" w:lineRule="auto"/>
        <w:ind w:left="720"/>
        <w:contextualSpacing/>
        <w:rPr>
          <w:rFonts w:ascii="David" w:eastAsia="Calibri" w:hAnsi="David"/>
          <w:noProof w:val="0"/>
          <w:lang w:eastAsia="he-IL"/>
        </w:rPr>
      </w:pPr>
    </w:p>
    <w:p w:rsidR="000E7D16" w:rsidRPr="000E7D16" w:rsidRDefault="000E7D16" w:rsidP="005E3915">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lang w:eastAsia="he-IL"/>
        </w:rPr>
        <w:t>שינוי התאריך על גבי התשריט הובהר במהלך עדותו של עורך התשריט -</w:t>
      </w:r>
      <w:r w:rsidR="00921598">
        <w:rPr>
          <w:rFonts w:ascii="David" w:eastAsia="Calibri" w:hAnsi="David" w:hint="cs"/>
          <w:b/>
          <w:bCs/>
          <w:noProof w:val="0"/>
          <w:u w:val="single"/>
          <w:rtl/>
          <w:lang w:eastAsia="he-IL"/>
        </w:rPr>
        <w:t xml:space="preserve"> </w:t>
      </w:r>
      <w:r w:rsidRPr="000E7D16">
        <w:rPr>
          <w:rFonts w:ascii="David" w:eastAsia="Calibri" w:hAnsi="David"/>
          <w:b/>
          <w:bCs/>
          <w:noProof w:val="0"/>
          <w:u w:val="single"/>
          <w:rtl/>
          <w:lang w:eastAsia="he-IL"/>
        </w:rPr>
        <w:t>המהנדס מר סו</w:t>
      </w:r>
      <w:r w:rsidR="005E3915">
        <w:rPr>
          <w:rFonts w:ascii="David" w:eastAsia="Calibri" w:hAnsi="David" w:hint="cs"/>
          <w:b/>
          <w:bCs/>
          <w:noProof w:val="0"/>
          <w:u w:val="single"/>
          <w:rtl/>
          <w:lang w:eastAsia="he-IL"/>
        </w:rPr>
        <w:t xml:space="preserve">'. </w:t>
      </w:r>
      <w:r w:rsidRPr="000E7D16">
        <w:rPr>
          <w:rFonts w:ascii="David" w:eastAsia="Calibri" w:hAnsi="David"/>
          <w:noProof w:val="0"/>
          <w:rtl/>
          <w:lang w:eastAsia="he-IL"/>
        </w:rPr>
        <w:t xml:space="preserve">העד הודה בחקירתו לפניי, כי השינוי בוצע על ידו מאחר שהמנוח </w:t>
      </w:r>
      <w:r w:rsidR="005E3915">
        <w:rPr>
          <w:rFonts w:ascii="David" w:eastAsia="Calibri" w:hAnsi="David"/>
          <w:noProof w:val="0"/>
          <w:rtl/>
          <w:lang w:eastAsia="he-IL"/>
        </w:rPr>
        <w:t>ג'</w:t>
      </w:r>
      <w:r w:rsidRPr="000E7D16">
        <w:rPr>
          <w:rFonts w:ascii="David" w:eastAsia="Calibri" w:hAnsi="David"/>
          <w:noProof w:val="0"/>
          <w:rtl/>
          <w:lang w:eastAsia="he-IL"/>
        </w:rPr>
        <w:t xml:space="preserve"> רצה ביום קבלת התשריט יופיע התאריך שבו קבל את התשריט לידו. (ראו: פרו' דיון מיום 9.6.2022, עמ' 7, שו' 21-27). לא נעלם מעיניי כי הנתבעים בקשו ליחס לעדות מר </w:t>
      </w:r>
      <w:r w:rsidR="005E3915">
        <w:rPr>
          <w:rFonts w:ascii="David" w:eastAsia="Calibri" w:hAnsi="David"/>
          <w:noProof w:val="0"/>
          <w:rtl/>
          <w:lang w:eastAsia="he-IL"/>
        </w:rPr>
        <w:t>סו'</w:t>
      </w:r>
      <w:r w:rsidRPr="000E7D16">
        <w:rPr>
          <w:rFonts w:ascii="David" w:eastAsia="Calibri" w:hAnsi="David"/>
          <w:noProof w:val="0"/>
          <w:rtl/>
          <w:lang w:eastAsia="he-IL"/>
        </w:rPr>
        <w:t xml:space="preserve"> משקל נמוך מכוח קרבה משפחתית לתובעת, עדיין אף אם הייתי מקבל טענתם, הרי עדותו אינה עומדת לבד</w:t>
      </w:r>
      <w:r w:rsidR="00921598">
        <w:rPr>
          <w:rFonts w:ascii="David" w:eastAsia="Calibri" w:hAnsi="David" w:hint="cs"/>
          <w:noProof w:val="0"/>
          <w:rtl/>
          <w:lang w:eastAsia="he-IL"/>
        </w:rPr>
        <w:t>ה</w:t>
      </w:r>
      <w:r w:rsidRPr="000E7D16">
        <w:rPr>
          <w:rFonts w:ascii="David" w:eastAsia="Calibri" w:hAnsi="David"/>
          <w:noProof w:val="0"/>
          <w:rtl/>
          <w:lang w:eastAsia="he-IL"/>
        </w:rPr>
        <w:t xml:space="preserve">, והיא רק מחזקת את יתר הראיות. </w:t>
      </w:r>
    </w:p>
    <w:p w:rsidR="000E7D16" w:rsidRPr="000E7D16" w:rsidRDefault="000E7D16" w:rsidP="000E7D16">
      <w:pPr>
        <w:spacing w:after="160" w:line="256" w:lineRule="auto"/>
        <w:ind w:left="720"/>
        <w:contextualSpacing/>
        <w:rPr>
          <w:rFonts w:ascii="David" w:eastAsia="Calibri" w:hAnsi="David"/>
          <w:noProof w:val="0"/>
          <w:lang w:eastAsia="he-IL"/>
        </w:rPr>
      </w:pPr>
    </w:p>
    <w:p w:rsidR="008C537F" w:rsidRDefault="000E7D16" w:rsidP="008C537F">
      <w:pPr>
        <w:numPr>
          <w:ilvl w:val="0"/>
          <w:numId w:val="1"/>
        </w:numPr>
        <w:snapToGrid w:val="0"/>
        <w:spacing w:after="80" w:line="320" w:lineRule="exact"/>
        <w:contextualSpacing/>
        <w:jc w:val="both"/>
        <w:rPr>
          <w:rFonts w:ascii="David" w:eastAsia="Calibri" w:hAnsi="David"/>
          <w:noProof w:val="0"/>
          <w:lang w:eastAsia="he-IL"/>
        </w:rPr>
      </w:pPr>
      <w:r w:rsidRPr="000E7D16">
        <w:rPr>
          <w:rFonts w:ascii="David" w:eastAsia="Calibri" w:hAnsi="David"/>
          <w:noProof w:val="0"/>
          <w:rtl/>
          <w:lang w:eastAsia="he-IL"/>
        </w:rPr>
        <w:t xml:space="preserve">הוראות </w:t>
      </w:r>
      <w:r w:rsidRPr="000E7D16">
        <w:rPr>
          <w:rFonts w:ascii="David" w:eastAsia="Calibri" w:hAnsi="David"/>
          <w:b/>
          <w:bCs/>
          <w:noProof w:val="0"/>
          <w:u w:val="single"/>
          <w:rtl/>
          <w:lang w:eastAsia="he-IL"/>
        </w:rPr>
        <w:t>ההסכם משנת 1980</w:t>
      </w:r>
      <w:r w:rsidRPr="000E7D16">
        <w:rPr>
          <w:rFonts w:ascii="David" w:eastAsia="Calibri" w:hAnsi="David"/>
          <w:noProof w:val="0"/>
          <w:rtl/>
          <w:lang w:eastAsia="he-IL"/>
        </w:rPr>
        <w:t xml:space="preserve">, שאין מחלוקת בין הצדדים </w:t>
      </w:r>
      <w:r w:rsidR="00921598">
        <w:rPr>
          <w:rFonts w:ascii="David" w:eastAsia="Calibri" w:hAnsi="David" w:hint="cs"/>
          <w:noProof w:val="0"/>
          <w:rtl/>
          <w:lang w:eastAsia="he-IL"/>
        </w:rPr>
        <w:t xml:space="preserve">אודות מועד עריכתו, </w:t>
      </w:r>
      <w:r w:rsidRPr="000E7D16">
        <w:rPr>
          <w:rFonts w:ascii="David" w:eastAsia="Calibri" w:hAnsi="David"/>
          <w:noProof w:val="0"/>
          <w:rtl/>
          <w:lang w:eastAsia="he-IL"/>
        </w:rPr>
        <w:t>(1980), ו</w:t>
      </w:r>
      <w:r w:rsidR="00921598">
        <w:rPr>
          <w:rFonts w:ascii="David" w:eastAsia="Calibri" w:hAnsi="David" w:hint="cs"/>
          <w:noProof w:val="0"/>
          <w:rtl/>
          <w:lang w:eastAsia="he-IL"/>
        </w:rPr>
        <w:t xml:space="preserve">כן כי הוא </w:t>
      </w:r>
      <w:r w:rsidRPr="000E7D16">
        <w:rPr>
          <w:rFonts w:ascii="David" w:eastAsia="Calibri" w:hAnsi="David"/>
          <w:noProof w:val="0"/>
          <w:rtl/>
          <w:lang w:eastAsia="he-IL"/>
        </w:rPr>
        <w:t>נחתם על ידי האחים</w:t>
      </w:r>
      <w:r w:rsidR="00921598">
        <w:rPr>
          <w:rFonts w:ascii="David" w:eastAsia="Calibri" w:hAnsi="David" w:hint="cs"/>
          <w:noProof w:val="0"/>
          <w:rtl/>
          <w:lang w:eastAsia="he-IL"/>
        </w:rPr>
        <w:t xml:space="preserve">,  </w:t>
      </w:r>
      <w:r w:rsidRPr="000E7D16">
        <w:rPr>
          <w:rFonts w:ascii="David" w:eastAsia="Calibri" w:hAnsi="David"/>
          <w:noProof w:val="0"/>
          <w:rtl/>
          <w:lang w:eastAsia="he-IL"/>
        </w:rPr>
        <w:t>מפנה ב</w:t>
      </w:r>
      <w:r w:rsidR="00921598">
        <w:rPr>
          <w:rFonts w:ascii="David" w:eastAsia="Calibri" w:hAnsi="David" w:hint="cs"/>
          <w:noProof w:val="0"/>
          <w:rtl/>
          <w:lang w:eastAsia="he-IL"/>
        </w:rPr>
        <w:t xml:space="preserve">אופן </w:t>
      </w:r>
      <w:r w:rsidRPr="000E7D16">
        <w:rPr>
          <w:rFonts w:ascii="David" w:eastAsia="Calibri" w:hAnsi="David"/>
          <w:noProof w:val="0"/>
          <w:rtl/>
          <w:lang w:eastAsia="he-IL"/>
        </w:rPr>
        <w:t>מפורש לתשריט, באמצעות נקיטת מספרים מדויקים לחלקים הנמצאים במפה ולרבות הצבעים (ראו: נספח ד' לכתב ההגנה- סעיף 2(א) (4)  לכך סעיף 7 (ב) (2))</w:t>
      </w:r>
      <w:r w:rsidR="00921598">
        <w:rPr>
          <w:rFonts w:ascii="David" w:eastAsia="Calibri" w:hAnsi="David" w:hint="cs"/>
          <w:noProof w:val="0"/>
          <w:rtl/>
          <w:lang w:eastAsia="he-IL"/>
        </w:rPr>
        <w:t xml:space="preserve">.  </w:t>
      </w:r>
      <w:r w:rsidRPr="000E7D16">
        <w:rPr>
          <w:rFonts w:ascii="David" w:eastAsia="Calibri" w:hAnsi="David"/>
          <w:noProof w:val="0"/>
          <w:rtl/>
          <w:lang w:eastAsia="he-IL"/>
        </w:rPr>
        <w:t xml:space="preserve">אפנה לאמור בנספח להסכם משנת 1980 (עמ' 2), שם </w:t>
      </w:r>
      <w:r w:rsidR="00921598">
        <w:rPr>
          <w:rFonts w:ascii="David" w:eastAsia="Calibri" w:hAnsi="David" w:hint="cs"/>
          <w:noProof w:val="0"/>
          <w:rtl/>
          <w:lang w:eastAsia="he-IL"/>
        </w:rPr>
        <w:t xml:space="preserve">צוין </w:t>
      </w:r>
      <w:r w:rsidRPr="000E7D16">
        <w:rPr>
          <w:rFonts w:ascii="David" w:eastAsia="Calibri" w:hAnsi="David"/>
          <w:noProof w:val="0"/>
          <w:rtl/>
          <w:lang w:eastAsia="he-IL"/>
        </w:rPr>
        <w:t xml:space="preserve">במפורש כי מטרת </w:t>
      </w:r>
      <w:r w:rsidRPr="000E7D16">
        <w:rPr>
          <w:rFonts w:ascii="David" w:eastAsia="Calibri" w:hAnsi="David"/>
          <w:noProof w:val="0"/>
          <w:rtl/>
          <w:lang w:eastAsia="he-IL"/>
        </w:rPr>
        <w:lastRenderedPageBreak/>
        <w:t>ערי</w:t>
      </w:r>
      <w:r w:rsidR="00921598">
        <w:rPr>
          <w:rFonts w:ascii="David" w:eastAsia="Calibri" w:hAnsi="David" w:hint="cs"/>
          <w:noProof w:val="0"/>
          <w:rtl/>
          <w:lang w:eastAsia="he-IL"/>
        </w:rPr>
        <w:t>כ</w:t>
      </w:r>
      <w:r w:rsidRPr="000E7D16">
        <w:rPr>
          <w:rFonts w:ascii="David" w:eastAsia="Calibri" w:hAnsi="David"/>
          <w:noProof w:val="0"/>
          <w:rtl/>
          <w:lang w:eastAsia="he-IL"/>
        </w:rPr>
        <w:t>ת ההסכם</w:t>
      </w:r>
      <w:r w:rsidR="00921598">
        <w:rPr>
          <w:rFonts w:ascii="David" w:eastAsia="Calibri" w:hAnsi="David" w:hint="cs"/>
          <w:noProof w:val="0"/>
          <w:rtl/>
          <w:lang w:eastAsia="he-IL"/>
        </w:rPr>
        <w:t xml:space="preserve">,  </w:t>
      </w:r>
      <w:r w:rsidRPr="000E7D16">
        <w:rPr>
          <w:rFonts w:ascii="David" w:eastAsia="Calibri" w:hAnsi="David"/>
          <w:noProof w:val="0"/>
          <w:rtl/>
          <w:lang w:eastAsia="he-IL"/>
        </w:rPr>
        <w:t xml:space="preserve">למנוע מחלוקת עתידית בין האחים, </w:t>
      </w:r>
      <w:r w:rsidR="00921598">
        <w:rPr>
          <w:rFonts w:ascii="David" w:eastAsia="Calibri" w:hAnsi="David" w:hint="cs"/>
          <w:noProof w:val="0"/>
          <w:rtl/>
          <w:lang w:eastAsia="he-IL"/>
        </w:rPr>
        <w:t xml:space="preserve">אשר </w:t>
      </w:r>
      <w:r w:rsidRPr="000E7D16">
        <w:rPr>
          <w:rFonts w:ascii="David" w:eastAsia="Calibri" w:hAnsi="David"/>
          <w:noProof w:val="0"/>
          <w:rtl/>
          <w:lang w:eastAsia="he-IL"/>
        </w:rPr>
        <w:t>נהגו באורח חיים מוצלח כשעבדו והרוויחו כגוף אחד</w:t>
      </w:r>
      <w:r w:rsidR="008C537F">
        <w:rPr>
          <w:rFonts w:ascii="David" w:eastAsia="Calibri" w:hAnsi="David" w:hint="cs"/>
          <w:noProof w:val="0"/>
          <w:rtl/>
          <w:lang w:eastAsia="he-IL"/>
        </w:rPr>
        <w:t xml:space="preserve">.  </w:t>
      </w:r>
    </w:p>
    <w:p w:rsidR="008C537F" w:rsidRDefault="008C537F" w:rsidP="008C537F">
      <w:pPr>
        <w:pStyle w:val="ad"/>
        <w:rPr>
          <w:rFonts w:ascii="David" w:eastAsia="Calibri" w:hAnsi="David"/>
          <w:noProof w:val="0"/>
          <w:rtl/>
          <w:lang w:eastAsia="he-IL"/>
        </w:rPr>
      </w:pPr>
    </w:p>
    <w:p w:rsidR="000E7D16" w:rsidRPr="000E7D16" w:rsidRDefault="000E7D16" w:rsidP="008C537F">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lang w:eastAsia="he-IL"/>
        </w:rPr>
        <w:t xml:space="preserve">לכלל האמור מתווספת </w:t>
      </w:r>
      <w:r w:rsidRPr="000E7D16">
        <w:rPr>
          <w:rFonts w:ascii="David" w:eastAsia="Calibri" w:hAnsi="David"/>
          <w:b/>
          <w:bCs/>
          <w:noProof w:val="0"/>
          <w:u w:val="single"/>
          <w:rtl/>
          <w:lang w:eastAsia="he-IL"/>
        </w:rPr>
        <w:t>עדותו של עו"ד מטאנס</w:t>
      </w:r>
      <w:r w:rsidR="008C537F">
        <w:rPr>
          <w:rFonts w:ascii="David" w:eastAsia="Calibri" w:hAnsi="David"/>
          <w:noProof w:val="0"/>
          <w:rtl/>
          <w:lang w:eastAsia="he-IL"/>
        </w:rPr>
        <w:t>, אשר ערך את ההסכם משנת 1980</w:t>
      </w:r>
      <w:r w:rsidR="008C537F">
        <w:rPr>
          <w:rFonts w:ascii="David" w:eastAsia="Calibri" w:hAnsi="David" w:hint="cs"/>
          <w:noProof w:val="0"/>
          <w:rtl/>
          <w:lang w:eastAsia="he-IL"/>
        </w:rPr>
        <w:t xml:space="preserve">. </w:t>
      </w:r>
      <w:r w:rsidRPr="000E7D16">
        <w:rPr>
          <w:rFonts w:ascii="David" w:eastAsia="Calibri" w:hAnsi="David"/>
          <w:noProof w:val="0"/>
          <w:rtl/>
          <w:lang w:eastAsia="he-IL"/>
        </w:rPr>
        <w:t xml:space="preserve"> </w:t>
      </w:r>
      <w:r w:rsidR="008C537F">
        <w:rPr>
          <w:rFonts w:ascii="David" w:eastAsia="Calibri" w:hAnsi="David" w:hint="cs"/>
          <w:noProof w:val="0"/>
          <w:rtl/>
          <w:lang w:eastAsia="he-IL"/>
        </w:rPr>
        <w:t xml:space="preserve">מעדותו עולה כי </w:t>
      </w:r>
      <w:r w:rsidRPr="000E7D16">
        <w:rPr>
          <w:rFonts w:ascii="David" w:eastAsia="Calibri" w:hAnsi="David"/>
          <w:noProof w:val="0"/>
          <w:rtl/>
          <w:lang w:eastAsia="he-IL"/>
        </w:rPr>
        <w:t>ערכית ההסכם הייתה כרוכה בעיון בתשריט מלווה. דבריו מתיישבים מאוד עם הוראות ההסכם (ראו: נספח ד' לכתב ההגנה- בפרט סעיף 2(א) (4), ו סעיף 7 (ב) (2)).</w:t>
      </w:r>
      <w:r w:rsidR="008C537F">
        <w:rPr>
          <w:rFonts w:ascii="David" w:eastAsia="Calibri" w:hAnsi="David" w:hint="cs"/>
          <w:noProof w:val="0"/>
          <w:rtl/>
          <w:lang w:eastAsia="he-IL"/>
        </w:rPr>
        <w:t xml:space="preserve"> </w:t>
      </w:r>
      <w:r w:rsidRPr="000E7D16">
        <w:rPr>
          <w:rFonts w:ascii="David" w:eastAsia="Calibri" w:hAnsi="David"/>
          <w:noProof w:val="0"/>
          <w:rtl/>
          <w:lang w:eastAsia="he-IL"/>
        </w:rPr>
        <w:t xml:space="preserve">הרי, לא ייתכן, כי עורך הדין שהכין את ההסכם הצביע באמצעות צבעים ספציפיים ושייך אותם לכל אחד מהאחים לרבות שימוש במס' תתי חלקים מרובים, כדוגמת ההסכם המשלים משנת 1980 המתאר חלקו של המנוח </w:t>
      </w:r>
      <w:r w:rsidR="005E3915">
        <w:rPr>
          <w:rFonts w:ascii="David" w:eastAsia="Calibri" w:hAnsi="David"/>
          <w:noProof w:val="0"/>
          <w:rtl/>
          <w:lang w:eastAsia="he-IL"/>
        </w:rPr>
        <w:t>ג'</w:t>
      </w:r>
      <w:r w:rsidRPr="000E7D16">
        <w:rPr>
          <w:rFonts w:ascii="David" w:eastAsia="Calibri" w:hAnsi="David"/>
          <w:noProof w:val="0"/>
          <w:rtl/>
          <w:lang w:eastAsia="he-IL"/>
        </w:rPr>
        <w:t xml:space="preserve">, וכל זאת, ללא תשריט </w:t>
      </w:r>
      <w:r w:rsidR="008C537F">
        <w:rPr>
          <w:rFonts w:ascii="David" w:eastAsia="Calibri" w:hAnsi="David" w:hint="cs"/>
          <w:noProof w:val="0"/>
          <w:rtl/>
          <w:lang w:eastAsia="he-IL"/>
        </w:rPr>
        <w:t>ה</w:t>
      </w:r>
      <w:r w:rsidRPr="000E7D16">
        <w:rPr>
          <w:rFonts w:ascii="David" w:eastAsia="Calibri" w:hAnsi="David"/>
          <w:noProof w:val="0"/>
          <w:rtl/>
          <w:lang w:eastAsia="he-IL"/>
        </w:rPr>
        <w:t>מונח לפניו</w:t>
      </w:r>
      <w:r w:rsidR="008C537F">
        <w:rPr>
          <w:rFonts w:ascii="David" w:eastAsia="Calibri" w:hAnsi="David" w:hint="cs"/>
          <w:noProof w:val="0"/>
          <w:rtl/>
          <w:lang w:eastAsia="he-IL"/>
        </w:rPr>
        <w:t xml:space="preserve">. </w:t>
      </w:r>
      <w:r w:rsidRPr="000E7D16">
        <w:rPr>
          <w:rFonts w:ascii="David" w:eastAsia="Calibri" w:hAnsi="David"/>
          <w:noProof w:val="0"/>
          <w:rtl/>
          <w:lang w:eastAsia="he-IL"/>
        </w:rPr>
        <w:t xml:space="preserve">הדבר אינו מתקבל על הדעת </w:t>
      </w:r>
      <w:r w:rsidR="008C537F">
        <w:rPr>
          <w:rFonts w:ascii="David" w:eastAsia="Calibri" w:hAnsi="David" w:hint="cs"/>
          <w:noProof w:val="0"/>
          <w:rtl/>
          <w:lang w:eastAsia="he-IL"/>
        </w:rPr>
        <w:t>ואינו מתיישב עם ההגיון הפשוט.</w:t>
      </w:r>
      <w:r w:rsidRPr="000E7D16">
        <w:rPr>
          <w:rFonts w:ascii="David" w:eastAsia="Calibri" w:hAnsi="David"/>
          <w:noProof w:val="0"/>
          <w:rtl/>
          <w:lang w:eastAsia="he-IL"/>
        </w:rPr>
        <w:t xml:space="preserve"> אפנה לחלק מהוראות ההסכם השני משנת 1980 להמחשה, כפי שבא לידי ביטוי בסעיף 37 לכתב ההגנה, להלן:</w:t>
      </w:r>
    </w:p>
    <w:p w:rsidR="000E7D16" w:rsidRPr="000E7D16" w:rsidRDefault="000E7D16" w:rsidP="000E7D16">
      <w:pPr>
        <w:snapToGrid w:val="0"/>
        <w:spacing w:after="80" w:line="320" w:lineRule="exact"/>
        <w:contextualSpacing/>
        <w:jc w:val="both"/>
        <w:rPr>
          <w:rFonts w:ascii="David" w:eastAsia="Calibri" w:hAnsi="David"/>
          <w:noProof w:val="0"/>
          <w:lang w:eastAsia="he-IL"/>
        </w:rPr>
      </w:pPr>
    </w:p>
    <w:p w:rsidR="000E7D16" w:rsidRPr="000E7D16" w:rsidRDefault="000E7D16" w:rsidP="000E7D16">
      <w:pPr>
        <w:spacing w:after="160" w:line="256" w:lineRule="auto"/>
        <w:ind w:left="720"/>
        <w:contextualSpacing/>
        <w:rPr>
          <w:rFonts w:ascii="David" w:eastAsia="Calibri" w:hAnsi="David"/>
          <w:noProof w:val="0"/>
          <w:lang w:eastAsia="he-IL"/>
        </w:rPr>
      </w:pPr>
      <w:r w:rsidRPr="000E7D16">
        <w:rPr>
          <w:rFonts w:ascii="Calibri" w:eastAsia="Calibri" w:hAnsi="Calibri" w:cs="Arial"/>
          <w:sz w:val="22"/>
          <w:szCs w:val="22"/>
        </w:rPr>
        <w:drawing>
          <wp:inline distT="0" distB="0" distL="0" distR="0" wp14:anchorId="76E8E2F9" wp14:editId="59043515">
            <wp:extent cx="5267325" cy="1130783"/>
            <wp:effectExtent l="0" t="0" r="0" b="0"/>
            <wp:docPr id="8"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4"/>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267325" cy="1130783"/>
                    </a:xfrm>
                    <a:prstGeom prst="rect">
                      <a:avLst/>
                    </a:prstGeom>
                    <a:noFill/>
                    <a:ln>
                      <a:noFill/>
                    </a:ln>
                  </pic:spPr>
                </pic:pic>
              </a:graphicData>
            </a:graphic>
          </wp:inline>
        </w:drawing>
      </w:r>
    </w:p>
    <w:p w:rsidR="000E7D16" w:rsidRPr="000E7D16" w:rsidRDefault="000E7D16" w:rsidP="000E7D16">
      <w:pPr>
        <w:snapToGrid w:val="0"/>
        <w:spacing w:after="80" w:line="320" w:lineRule="exact"/>
        <w:ind w:left="720"/>
        <w:contextualSpacing/>
        <w:jc w:val="both"/>
        <w:rPr>
          <w:rFonts w:ascii="David" w:eastAsia="Calibri" w:hAnsi="David"/>
          <w:noProof w:val="0"/>
          <w:rtl/>
          <w:lang w:eastAsia="he-IL"/>
        </w:rPr>
      </w:pPr>
    </w:p>
    <w:p w:rsidR="000E7D16" w:rsidRPr="000E7D16" w:rsidRDefault="000E7D16" w:rsidP="000E7D16">
      <w:pPr>
        <w:spacing w:after="160" w:line="256" w:lineRule="auto"/>
        <w:rPr>
          <w:rFonts w:ascii="David" w:eastAsia="Calibri" w:hAnsi="David"/>
          <w:noProof w:val="0"/>
          <w:rtl/>
          <w:lang w:eastAsia="he-IL"/>
        </w:rPr>
      </w:pPr>
    </w:p>
    <w:p w:rsidR="000E7D16" w:rsidRPr="000E7D16" w:rsidRDefault="000E7D16" w:rsidP="007B3719">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lang w:eastAsia="he-IL"/>
        </w:rPr>
        <w:t>הנתבעים עצמם</w:t>
      </w:r>
      <w:r w:rsidR="007B3719">
        <w:rPr>
          <w:rFonts w:ascii="David" w:eastAsia="Calibri" w:hAnsi="David" w:hint="cs"/>
          <w:noProof w:val="0"/>
          <w:rtl/>
          <w:lang w:eastAsia="he-IL"/>
        </w:rPr>
        <w:t>,</w:t>
      </w:r>
      <w:r w:rsidRPr="000E7D16">
        <w:rPr>
          <w:rFonts w:ascii="David" w:eastAsia="Calibri" w:hAnsi="David"/>
          <w:noProof w:val="0"/>
          <w:rtl/>
          <w:lang w:eastAsia="he-IL"/>
        </w:rPr>
        <w:t xml:space="preserve">  לא ידעו להסביר את התאמת הוראות ההסכם לתשריט ולצבעים שאוזכרו בהסכם ולמצב בפועל</w:t>
      </w:r>
      <w:r w:rsidR="007B3719">
        <w:rPr>
          <w:rFonts w:ascii="David" w:eastAsia="Calibri" w:hAnsi="David" w:hint="cs"/>
          <w:noProof w:val="0"/>
          <w:rtl/>
          <w:lang w:eastAsia="he-IL"/>
        </w:rPr>
        <w:t xml:space="preserve">. </w:t>
      </w:r>
      <w:r w:rsidRPr="000E7D16">
        <w:rPr>
          <w:rFonts w:ascii="David" w:eastAsia="Calibri" w:hAnsi="David"/>
          <w:noProof w:val="0"/>
          <w:rtl/>
          <w:lang w:eastAsia="he-IL"/>
        </w:rPr>
        <w:t xml:space="preserve"> תשוב</w:t>
      </w:r>
      <w:r w:rsidR="007B3719">
        <w:rPr>
          <w:rFonts w:ascii="David" w:eastAsia="Calibri" w:hAnsi="David" w:hint="cs"/>
          <w:noProof w:val="0"/>
          <w:rtl/>
          <w:lang w:eastAsia="he-IL"/>
        </w:rPr>
        <w:t xml:space="preserve">ותיהם בנושא </w:t>
      </w:r>
      <w:r w:rsidRPr="000E7D16">
        <w:rPr>
          <w:rFonts w:ascii="David" w:eastAsia="Calibri" w:hAnsi="David"/>
          <w:noProof w:val="0"/>
          <w:rtl/>
          <w:lang w:eastAsia="he-IL"/>
        </w:rPr>
        <w:t>לא הי</w:t>
      </w:r>
      <w:r w:rsidR="007B3719">
        <w:rPr>
          <w:rFonts w:ascii="David" w:eastAsia="Calibri" w:hAnsi="David" w:hint="cs"/>
          <w:noProof w:val="0"/>
          <w:rtl/>
          <w:lang w:eastAsia="he-IL"/>
        </w:rPr>
        <w:t>ו</w:t>
      </w:r>
      <w:r w:rsidRPr="000E7D16">
        <w:rPr>
          <w:rFonts w:ascii="David" w:eastAsia="Calibri" w:hAnsi="David"/>
          <w:noProof w:val="0"/>
          <w:rtl/>
          <w:lang w:eastAsia="he-IL"/>
        </w:rPr>
        <w:t xml:space="preserve"> משכנע</w:t>
      </w:r>
      <w:r w:rsidR="007B3719">
        <w:rPr>
          <w:rFonts w:ascii="David" w:eastAsia="Calibri" w:hAnsi="David" w:hint="cs"/>
          <w:noProof w:val="0"/>
          <w:rtl/>
          <w:lang w:eastAsia="he-IL"/>
        </w:rPr>
        <w:t>ו</w:t>
      </w:r>
      <w:r w:rsidRPr="000E7D16">
        <w:rPr>
          <w:rFonts w:ascii="David" w:eastAsia="Calibri" w:hAnsi="David"/>
          <w:noProof w:val="0"/>
          <w:rtl/>
          <w:lang w:eastAsia="he-IL"/>
        </w:rPr>
        <w:t>ת כלל</w:t>
      </w:r>
      <w:r w:rsidR="007B3719">
        <w:rPr>
          <w:rFonts w:ascii="David" w:eastAsia="Calibri" w:hAnsi="David" w:hint="cs"/>
          <w:noProof w:val="0"/>
          <w:rtl/>
          <w:lang w:eastAsia="he-IL"/>
        </w:rPr>
        <w:t xml:space="preserve"> </w:t>
      </w:r>
      <w:r w:rsidRPr="000E7D16">
        <w:rPr>
          <w:rFonts w:ascii="David" w:eastAsia="Calibri" w:hAnsi="David"/>
          <w:noProof w:val="0"/>
          <w:rtl/>
          <w:lang w:eastAsia="he-IL"/>
        </w:rPr>
        <w:t xml:space="preserve">(ראו למשל: עדות </w:t>
      </w:r>
      <w:r w:rsidR="005E3915">
        <w:rPr>
          <w:rFonts w:ascii="David" w:eastAsia="Calibri" w:hAnsi="David"/>
          <w:noProof w:val="0"/>
          <w:rtl/>
          <w:lang w:eastAsia="he-IL"/>
        </w:rPr>
        <w:t>ט'</w:t>
      </w:r>
      <w:r w:rsidRPr="000E7D16">
        <w:rPr>
          <w:rFonts w:ascii="David" w:eastAsia="Calibri" w:hAnsi="David"/>
          <w:noProof w:val="0"/>
          <w:rtl/>
          <w:lang w:eastAsia="he-IL"/>
        </w:rPr>
        <w:t xml:space="preserve">, פרו' מיום 8.1.2023, עמ' 7 שו' 1-39; וכן עדות </w:t>
      </w:r>
      <w:r w:rsidR="005E3915">
        <w:rPr>
          <w:rFonts w:ascii="David" w:eastAsia="Calibri" w:hAnsi="David"/>
          <w:noProof w:val="0"/>
          <w:rtl/>
          <w:lang w:eastAsia="he-IL"/>
        </w:rPr>
        <w:t>אלמוני</w:t>
      </w:r>
      <w:r w:rsidRPr="000E7D16">
        <w:rPr>
          <w:rFonts w:ascii="David" w:eastAsia="Calibri" w:hAnsi="David"/>
          <w:noProof w:val="0"/>
          <w:rtl/>
          <w:lang w:eastAsia="he-IL"/>
        </w:rPr>
        <w:t xml:space="preserve"> פרו'  מיום 8.1.2023, עמ' 19 שו' 20-38). לכך, אוסיף כי הפער בין תאריך עריכת התשריט -ביום 23.1.1980 אשר קדם ליום עריכת ההסכם - 16.2.1980 מתיישב עם הוראות ההסכם, היינו, עורך הדין נדרש לעיין בתשריט </w:t>
      </w:r>
      <w:r w:rsidR="007B3719">
        <w:rPr>
          <w:rFonts w:ascii="David" w:eastAsia="Calibri" w:hAnsi="David" w:hint="cs"/>
          <w:noProof w:val="0"/>
          <w:rtl/>
          <w:lang w:eastAsia="he-IL"/>
        </w:rPr>
        <w:t xml:space="preserve">טרם </w:t>
      </w:r>
      <w:r w:rsidRPr="000E7D16">
        <w:rPr>
          <w:rFonts w:ascii="David" w:eastAsia="Calibri" w:hAnsi="David"/>
          <w:noProof w:val="0"/>
          <w:rtl/>
          <w:lang w:eastAsia="he-IL"/>
        </w:rPr>
        <w:t xml:space="preserve"> ערכית ההסכם והחלוקה קשורה לתשריט באופן בלתי נפרד ממנו. לא נעלם מעיני כי </w:t>
      </w:r>
      <w:r w:rsidR="005E3915">
        <w:rPr>
          <w:rFonts w:ascii="David" w:eastAsia="Calibri" w:hAnsi="David"/>
          <w:noProof w:val="0"/>
          <w:rtl/>
          <w:lang w:eastAsia="he-IL"/>
        </w:rPr>
        <w:t>אלמוני</w:t>
      </w:r>
      <w:r w:rsidRPr="000E7D16">
        <w:rPr>
          <w:rFonts w:ascii="David" w:eastAsia="Calibri" w:hAnsi="David"/>
          <w:noProof w:val="0"/>
          <w:rtl/>
          <w:lang w:eastAsia="he-IL"/>
        </w:rPr>
        <w:t xml:space="preserve"> – נתבע -3 </w:t>
      </w:r>
      <w:r w:rsidR="007B3719">
        <w:rPr>
          <w:rFonts w:ascii="David" w:eastAsia="Calibri" w:hAnsi="David" w:hint="cs"/>
          <w:noProof w:val="0"/>
          <w:rtl/>
          <w:lang w:eastAsia="he-IL"/>
        </w:rPr>
        <w:t xml:space="preserve">טען </w:t>
      </w:r>
      <w:r w:rsidRPr="000E7D16">
        <w:rPr>
          <w:rFonts w:ascii="David" w:eastAsia="Calibri" w:hAnsi="David"/>
          <w:noProof w:val="0"/>
          <w:rtl/>
          <w:lang w:eastAsia="he-IL"/>
        </w:rPr>
        <w:t>בעדותו כי מי שה</w:t>
      </w:r>
      <w:r w:rsidR="007B3719">
        <w:rPr>
          <w:rFonts w:ascii="David" w:eastAsia="Calibri" w:hAnsi="David"/>
          <w:noProof w:val="0"/>
          <w:rtl/>
          <w:lang w:eastAsia="he-IL"/>
        </w:rPr>
        <w:t xml:space="preserve">כין את ההסכם הינו המנוח </w:t>
      </w:r>
      <w:r w:rsidR="005E3915">
        <w:rPr>
          <w:rFonts w:ascii="David" w:eastAsia="Calibri" w:hAnsi="David"/>
          <w:noProof w:val="0"/>
          <w:rtl/>
          <w:lang w:eastAsia="he-IL"/>
        </w:rPr>
        <w:t>ג'</w:t>
      </w:r>
      <w:r w:rsidR="007B3719">
        <w:rPr>
          <w:rFonts w:ascii="David" w:eastAsia="Calibri" w:hAnsi="David" w:hint="cs"/>
          <w:noProof w:val="0"/>
          <w:rtl/>
          <w:lang w:eastAsia="he-IL"/>
        </w:rPr>
        <w:t>, ואולם, אינני סבור כי יש</w:t>
      </w:r>
      <w:r w:rsidR="007B3719">
        <w:rPr>
          <w:rFonts w:ascii="David" w:eastAsia="Calibri" w:hAnsi="David" w:hint="cs"/>
          <w:noProof w:val="0"/>
          <w:lang w:eastAsia="he-IL"/>
        </w:rPr>
        <w:t xml:space="preserve"> </w:t>
      </w:r>
      <w:r w:rsidR="007B3719">
        <w:rPr>
          <w:rFonts w:ascii="David" w:eastAsia="Calibri" w:hAnsi="David" w:hint="cs"/>
          <w:noProof w:val="0"/>
          <w:rtl/>
          <w:lang w:eastAsia="he-IL"/>
        </w:rPr>
        <w:t>ל</w:t>
      </w:r>
      <w:r w:rsidRPr="000E7D16">
        <w:rPr>
          <w:rFonts w:ascii="David" w:eastAsia="Calibri" w:hAnsi="David"/>
          <w:noProof w:val="0"/>
          <w:rtl/>
          <w:lang w:eastAsia="he-IL"/>
        </w:rPr>
        <w:t>דון ב</w:t>
      </w:r>
      <w:r w:rsidR="007B3719">
        <w:rPr>
          <w:rFonts w:ascii="David" w:eastAsia="Calibri" w:hAnsi="David" w:hint="cs"/>
          <w:noProof w:val="0"/>
          <w:rtl/>
          <w:lang w:eastAsia="he-IL"/>
        </w:rPr>
        <w:t>טענה זו,</w:t>
      </w:r>
      <w:r w:rsidRPr="000E7D16">
        <w:rPr>
          <w:rFonts w:ascii="David" w:eastAsia="Calibri" w:hAnsi="David"/>
          <w:noProof w:val="0"/>
          <w:rtl/>
          <w:lang w:eastAsia="he-IL"/>
        </w:rPr>
        <w:t xml:space="preserve"> שעה </w:t>
      </w:r>
      <w:r w:rsidR="007B3719">
        <w:rPr>
          <w:rFonts w:ascii="David" w:eastAsia="Calibri" w:hAnsi="David" w:hint="cs"/>
          <w:noProof w:val="0"/>
          <w:rtl/>
          <w:lang w:eastAsia="he-IL"/>
        </w:rPr>
        <w:t xml:space="preserve">שלא עלתה טענה כנגד </w:t>
      </w:r>
      <w:r w:rsidRPr="000E7D16">
        <w:rPr>
          <w:rFonts w:ascii="David" w:eastAsia="Calibri" w:hAnsi="David"/>
          <w:noProof w:val="0"/>
          <w:rtl/>
          <w:lang w:eastAsia="he-IL"/>
        </w:rPr>
        <w:t xml:space="preserve">תקיפות ההסכם וחתימת הנתבעים עליו. </w:t>
      </w:r>
      <w:r w:rsidR="007B3719">
        <w:rPr>
          <w:rFonts w:ascii="David" w:eastAsia="Calibri" w:hAnsi="David" w:hint="cs"/>
          <w:noProof w:val="0"/>
          <w:rtl/>
          <w:lang w:eastAsia="he-IL"/>
        </w:rPr>
        <w:t xml:space="preserve">עוד אציין כי </w:t>
      </w:r>
      <w:r w:rsidRPr="000E7D16">
        <w:rPr>
          <w:rFonts w:ascii="David" w:eastAsia="Calibri" w:hAnsi="David"/>
          <w:noProof w:val="0"/>
          <w:rtl/>
          <w:lang w:eastAsia="he-IL"/>
        </w:rPr>
        <w:t xml:space="preserve">טענה </w:t>
      </w:r>
      <w:r w:rsidR="007B3719">
        <w:rPr>
          <w:rFonts w:ascii="David" w:eastAsia="Calibri" w:hAnsi="David" w:hint="cs"/>
          <w:noProof w:val="0"/>
          <w:rtl/>
          <w:lang w:eastAsia="he-IL"/>
        </w:rPr>
        <w:t xml:space="preserve">זו </w:t>
      </w:r>
      <w:r w:rsidRPr="000E7D16">
        <w:rPr>
          <w:rFonts w:ascii="David" w:eastAsia="Calibri" w:hAnsi="David"/>
          <w:noProof w:val="0"/>
          <w:rtl/>
          <w:lang w:eastAsia="he-IL"/>
        </w:rPr>
        <w:t>מהווה הרחבת חזית ואין מקום להתייחס לה .</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7B3719">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rPr>
        <w:t xml:space="preserve">אכן, ככלל, בית המשפט הוא זה שקובע אם בנסיבות המקרה שנדון בפניו חיוני לשמוע עדות מומחה ואין חובה גורפת על בית המשפט להיזקק לעדות כזו. ( ראו:ד"נ 20/85 </w:t>
      </w:r>
      <w:r w:rsidRPr="000E7D16">
        <w:rPr>
          <w:rFonts w:ascii="David" w:eastAsia="Calibri" w:hAnsi="David"/>
          <w:b/>
          <w:bCs/>
          <w:noProof w:val="0"/>
          <w:rtl/>
        </w:rPr>
        <w:t>בחרי נ' פדלון,</w:t>
      </w:r>
      <w:r w:rsidRPr="000E7D16">
        <w:rPr>
          <w:rFonts w:ascii="David" w:eastAsia="Calibri" w:hAnsi="David"/>
          <w:noProof w:val="0"/>
          <w:rtl/>
        </w:rPr>
        <w:t xml:space="preserve"> פ"ד לט(4) 463, 465 (1985); ע"א 1986/92 </w:t>
      </w:r>
      <w:r w:rsidRPr="000E7D16">
        <w:rPr>
          <w:rFonts w:ascii="David" w:eastAsia="Calibri" w:hAnsi="David"/>
          <w:b/>
          <w:bCs/>
          <w:noProof w:val="0"/>
          <w:rtl/>
        </w:rPr>
        <w:t>מדינת ישראל נ' אבו סאלח</w:t>
      </w:r>
      <w:r w:rsidRPr="000E7D16">
        <w:rPr>
          <w:rFonts w:ascii="David" w:eastAsia="Calibri" w:hAnsi="David"/>
          <w:noProof w:val="0"/>
          <w:rtl/>
        </w:rPr>
        <w:t xml:space="preserve">, פ"ד נ(1) 499, 508 (1996) ; עא  2032/06 </w:t>
      </w:r>
      <w:r w:rsidRPr="000E7D16">
        <w:rPr>
          <w:rFonts w:ascii="David" w:eastAsia="Calibri" w:hAnsi="David"/>
          <w:b/>
          <w:bCs/>
          <w:noProof w:val="0"/>
          <w:rtl/>
        </w:rPr>
        <w:t>אמנון האגי נ' עזבון המנוח סלמאן יוסף זיאן</w:t>
      </w:r>
      <w:r w:rsidRPr="000E7D16">
        <w:rPr>
          <w:rFonts w:ascii="David" w:eastAsia="Calibri" w:hAnsi="David"/>
          <w:noProof w:val="0"/>
          <w:rtl/>
        </w:rPr>
        <w:t xml:space="preserve"> (1/2/2009)). אולם, עת שמדובר בטענת זיוף, שבה נדרשת מידת הוכחה גבוהה מהמבחן הרגיל של "</w:t>
      </w:r>
      <w:r w:rsidRPr="000E7D16">
        <w:rPr>
          <w:rFonts w:ascii="David" w:eastAsia="Calibri" w:hAnsi="David"/>
          <w:b/>
          <w:bCs/>
          <w:noProof w:val="0"/>
          <w:rtl/>
        </w:rPr>
        <w:t>מאזן הסתברויות</w:t>
      </w:r>
      <w:r w:rsidRPr="000E7D16">
        <w:rPr>
          <w:rFonts w:ascii="David" w:eastAsia="Calibri" w:hAnsi="David"/>
          <w:noProof w:val="0"/>
          <w:rtl/>
        </w:rPr>
        <w:t xml:space="preserve">" ונוכח מכלול הנסיבות, </w:t>
      </w:r>
      <w:r w:rsidRPr="000E7D16">
        <w:rPr>
          <w:rFonts w:ascii="David" w:eastAsia="Calibri" w:hAnsi="David"/>
          <w:noProof w:val="0"/>
          <w:u w:val="single"/>
          <w:rtl/>
        </w:rPr>
        <w:t>יש משמעות רבה לבחירת הנתבעים שלא ל</w:t>
      </w:r>
      <w:r w:rsidR="007B3719">
        <w:rPr>
          <w:rFonts w:ascii="David" w:eastAsia="Calibri" w:hAnsi="David" w:hint="cs"/>
          <w:noProof w:val="0"/>
          <w:u w:val="single"/>
          <w:rtl/>
        </w:rPr>
        <w:t>זמן המומחית לעדות</w:t>
      </w:r>
      <w:r w:rsidRPr="000E7D16">
        <w:rPr>
          <w:rFonts w:ascii="David" w:eastAsia="Calibri" w:hAnsi="David"/>
          <w:noProof w:val="0"/>
          <w:u w:val="single"/>
          <w:rtl/>
        </w:rPr>
        <w:t>.</w:t>
      </w:r>
      <w:r w:rsidR="007B3719">
        <w:rPr>
          <w:rFonts w:ascii="David" w:eastAsia="Calibri" w:hAnsi="David" w:hint="cs"/>
          <w:noProof w:val="0"/>
          <w:u w:val="single"/>
          <w:rtl/>
        </w:rPr>
        <w:t xml:space="preserve"> </w:t>
      </w:r>
      <w:r w:rsidRPr="000E7D16">
        <w:rPr>
          <w:rFonts w:ascii="David" w:eastAsia="Calibri" w:hAnsi="David"/>
          <w:b/>
          <w:bCs/>
          <w:noProof w:val="0"/>
          <w:u w:val="single"/>
          <w:rtl/>
        </w:rPr>
        <w:t>(ראו: הערת בית המשפט בדיון מיום 9.6.2022, עמ' 3 לתמלול שו' 15-17; וכן החלטתי באותו מועד, עמ' 17, שו' 21-22)</w:t>
      </w:r>
      <w:r w:rsidRPr="000E7D16">
        <w:rPr>
          <w:rFonts w:ascii="David" w:eastAsia="Calibri" w:hAnsi="David"/>
          <w:noProof w:val="0"/>
          <w:rtl/>
          <w:lang w:eastAsia="he-IL"/>
        </w:rPr>
        <w:t>.</w:t>
      </w:r>
    </w:p>
    <w:p w:rsidR="000E7D16" w:rsidRPr="000E7D16" w:rsidRDefault="000E7D16" w:rsidP="000E7D16">
      <w:pPr>
        <w:spacing w:after="160" w:line="256" w:lineRule="auto"/>
        <w:ind w:left="720"/>
        <w:contextualSpacing/>
        <w:rPr>
          <w:rFonts w:ascii="David" w:eastAsia="Calibri" w:hAnsi="David"/>
          <w:noProof w:val="0"/>
          <w:lang w:eastAsia="he-IL"/>
        </w:rPr>
      </w:pPr>
    </w:p>
    <w:p w:rsidR="000E7D16" w:rsidRPr="000E7D16" w:rsidRDefault="000E7D16" w:rsidP="007B3719">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lang w:eastAsia="he-IL"/>
        </w:rPr>
        <w:t>זאת ועוד טענת  הנתבעים לקיומו של תשריט חלוקה משנת 1984 – לא הוכחה כלל ולא הובאה ראיה לתמיכה באמור</w:t>
      </w:r>
      <w:r w:rsidR="00414809">
        <w:rPr>
          <w:rFonts w:ascii="David" w:eastAsia="Calibri" w:hAnsi="David" w:hint="cs"/>
          <w:noProof w:val="0"/>
          <w:rtl/>
          <w:lang w:eastAsia="he-IL"/>
        </w:rPr>
        <w:t>,</w:t>
      </w:r>
      <w:r w:rsidRPr="000E7D16">
        <w:rPr>
          <w:rFonts w:ascii="David" w:eastAsia="Calibri" w:hAnsi="David"/>
          <w:noProof w:val="0"/>
          <w:rtl/>
          <w:lang w:eastAsia="he-IL"/>
        </w:rPr>
        <w:t xml:space="preserve"> למעט גרסת הנתבעים בע"פ. ארחיב על כך בהמשך.</w:t>
      </w:r>
    </w:p>
    <w:p w:rsidR="000E7D16" w:rsidRPr="000E7D16" w:rsidRDefault="000E7D16" w:rsidP="000E7D16">
      <w:pPr>
        <w:spacing w:after="160" w:line="256" w:lineRule="auto"/>
        <w:ind w:left="720"/>
        <w:contextualSpacing/>
        <w:rPr>
          <w:rFonts w:ascii="David" w:eastAsia="Calibri" w:hAnsi="David"/>
          <w:noProof w:val="0"/>
        </w:rPr>
      </w:pPr>
    </w:p>
    <w:p w:rsidR="000E7D16" w:rsidRPr="000E7D16" w:rsidRDefault="000E7D16" w:rsidP="000E7D16">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rPr>
        <w:t xml:space="preserve">ידוע כי, טענת זיוף ומרמה, מצריכה תשתית ראייתית בעלת משקל סגולי גבוה יותר מזה הנדרש בתביעה אזרחית רגילה. לעניין מידת הוכחה מוגברת בטענות זיוף, קנוניה ומרמה (ראו:  ע"א 260/82 </w:t>
      </w:r>
      <w:r w:rsidRPr="000E7D16">
        <w:rPr>
          <w:rFonts w:ascii="David" w:eastAsia="Calibri" w:hAnsi="David"/>
          <w:b/>
          <w:bCs/>
          <w:noProof w:val="0"/>
          <w:rtl/>
        </w:rPr>
        <w:t>שמעון סלומון נ' ששון אמונה</w:t>
      </w:r>
      <w:r w:rsidRPr="000E7D16">
        <w:rPr>
          <w:rFonts w:ascii="David" w:eastAsia="Calibri" w:hAnsi="David"/>
          <w:noProof w:val="0"/>
          <w:rtl/>
        </w:rPr>
        <w:t xml:space="preserve">, פ"ד לח(4), 253, עמ' 256-257; ע"א 125/89 </w:t>
      </w:r>
      <w:r w:rsidRPr="000E7D16">
        <w:rPr>
          <w:rFonts w:ascii="David" w:eastAsia="Calibri" w:hAnsi="David"/>
          <w:b/>
          <w:bCs/>
          <w:noProof w:val="0"/>
          <w:rtl/>
        </w:rPr>
        <w:t>רו"ח עובדיה בלס נ' ערן פילובסקי ואח'</w:t>
      </w:r>
      <w:r w:rsidRPr="000E7D16">
        <w:rPr>
          <w:rFonts w:ascii="David" w:eastAsia="Calibri" w:hAnsi="David"/>
          <w:noProof w:val="0"/>
          <w:rtl/>
        </w:rPr>
        <w:t xml:space="preserve">, פ"ד מו(4), 441, עמ' 448-449; ע"א 475/81 </w:t>
      </w:r>
      <w:r w:rsidRPr="000E7D16">
        <w:rPr>
          <w:rFonts w:ascii="David" w:eastAsia="Calibri" w:hAnsi="David"/>
          <w:b/>
          <w:bCs/>
          <w:noProof w:val="0"/>
          <w:rtl/>
        </w:rPr>
        <w:t>זיקרי יעקב נ' "כלל" חברה לביטוח בע"מ</w:t>
      </w:r>
      <w:r w:rsidRPr="000E7D16">
        <w:rPr>
          <w:rFonts w:ascii="David" w:eastAsia="Calibri" w:hAnsi="David"/>
          <w:noProof w:val="0"/>
          <w:rtl/>
        </w:rPr>
        <w:t>, פ"ד מ(1), 589, עמ' 599-600 .</w:t>
      </w:r>
    </w:p>
    <w:p w:rsidR="000E7D16" w:rsidRPr="000E7D16" w:rsidRDefault="000E7D16" w:rsidP="000E7D16">
      <w:pPr>
        <w:spacing w:after="160" w:line="256" w:lineRule="auto"/>
        <w:ind w:left="720"/>
        <w:contextualSpacing/>
        <w:rPr>
          <w:rFonts w:ascii="David" w:eastAsia="Calibri" w:hAnsi="David"/>
          <w:noProof w:val="0"/>
          <w:lang w:eastAsia="he-IL"/>
        </w:rPr>
      </w:pPr>
    </w:p>
    <w:p w:rsidR="00414809" w:rsidRPr="00414809" w:rsidRDefault="000E7D16" w:rsidP="000E7D16">
      <w:pPr>
        <w:numPr>
          <w:ilvl w:val="0"/>
          <w:numId w:val="1"/>
        </w:numPr>
        <w:snapToGrid w:val="0"/>
        <w:spacing w:after="80" w:line="320" w:lineRule="exact"/>
        <w:contextualSpacing/>
        <w:jc w:val="both"/>
        <w:rPr>
          <w:rFonts w:ascii="David" w:eastAsia="Calibri" w:hAnsi="David"/>
          <w:noProof w:val="0"/>
          <w:lang w:eastAsia="he-IL"/>
        </w:rPr>
      </w:pPr>
      <w:r w:rsidRPr="000E7D16">
        <w:rPr>
          <w:rFonts w:ascii="David" w:eastAsia="Calibri" w:hAnsi="David"/>
          <w:noProof w:val="0"/>
          <w:rtl/>
          <w:lang w:eastAsia="he-IL"/>
        </w:rPr>
        <w:t xml:space="preserve">נוכח כלל המבואר לעיל, מצאתי </w:t>
      </w:r>
      <w:r w:rsidRPr="000E7D16">
        <w:rPr>
          <w:rFonts w:ascii="David" w:eastAsia="Calibri" w:hAnsi="David"/>
          <w:b/>
          <w:bCs/>
          <w:noProof w:val="0"/>
          <w:u w:val="single"/>
          <w:rtl/>
          <w:lang w:eastAsia="he-IL"/>
        </w:rPr>
        <w:t>לקבוע כי לא עלה בידי הנתבעים להוכיח את טענת הזיוף</w:t>
      </w:r>
      <w:r w:rsidR="00414809">
        <w:rPr>
          <w:rFonts w:ascii="David" w:eastAsia="Calibri" w:hAnsi="David" w:hint="cs"/>
          <w:b/>
          <w:bCs/>
          <w:noProof w:val="0"/>
          <w:u w:val="single"/>
          <w:rtl/>
          <w:lang w:eastAsia="he-IL"/>
        </w:rPr>
        <w:t>.</w:t>
      </w:r>
    </w:p>
    <w:p w:rsidR="000E7D16" w:rsidRPr="000E7D16" w:rsidRDefault="000E7D16" w:rsidP="000E7D16">
      <w:pPr>
        <w:spacing w:after="160" w:line="256" w:lineRule="auto"/>
        <w:ind w:left="720"/>
        <w:contextualSpacing/>
        <w:rPr>
          <w:rFonts w:ascii="David" w:eastAsia="Calibri" w:hAnsi="David"/>
          <w:noProof w:val="0"/>
          <w:lang w:eastAsia="he-IL"/>
        </w:rPr>
      </w:pPr>
    </w:p>
    <w:p w:rsidR="000E7D16" w:rsidRPr="000E7D16" w:rsidRDefault="000E7D16" w:rsidP="000E7D16">
      <w:pPr>
        <w:numPr>
          <w:ilvl w:val="0"/>
          <w:numId w:val="1"/>
        </w:numPr>
        <w:snapToGrid w:val="0"/>
        <w:spacing w:after="80" w:line="320" w:lineRule="exact"/>
        <w:contextualSpacing/>
        <w:jc w:val="both"/>
        <w:rPr>
          <w:rFonts w:ascii="David" w:eastAsia="Calibri" w:hAnsi="David"/>
          <w:noProof w:val="0"/>
          <w:rtl/>
          <w:lang w:eastAsia="he-IL"/>
        </w:rPr>
      </w:pPr>
      <w:r w:rsidRPr="000E7D16">
        <w:rPr>
          <w:rFonts w:ascii="David" w:eastAsia="Calibri" w:hAnsi="David"/>
          <w:noProof w:val="0"/>
          <w:rtl/>
          <w:lang w:eastAsia="he-IL"/>
        </w:rPr>
        <w:t>מכאן, נותר לבחון האם ההסכם משנת 1980 לרבות התשריט מהווים הסכם לפירוק שתוף שניתן לאכיפה.</w:t>
      </w:r>
    </w:p>
    <w:p w:rsidR="000E7D16" w:rsidRDefault="000E7D16" w:rsidP="000E7D16">
      <w:pPr>
        <w:spacing w:line="360" w:lineRule="auto"/>
        <w:jc w:val="both"/>
        <w:rPr>
          <w:rFonts w:ascii="David" w:hAnsi="David"/>
          <w:b/>
          <w:bCs/>
          <w:noProof w:val="0"/>
          <w:u w:val="single"/>
          <w:rtl/>
          <w:lang w:eastAsia="he-IL"/>
        </w:rPr>
      </w:pPr>
    </w:p>
    <w:p w:rsidR="000E7D16" w:rsidRPr="000E7D16" w:rsidRDefault="000E7D16" w:rsidP="000E7D16">
      <w:pPr>
        <w:spacing w:line="360" w:lineRule="auto"/>
        <w:jc w:val="both"/>
        <w:rPr>
          <w:rFonts w:ascii="David" w:hAnsi="David"/>
          <w:b/>
          <w:bCs/>
          <w:noProof w:val="0"/>
          <w:u w:val="single"/>
          <w:rtl/>
          <w:lang w:eastAsia="he-IL"/>
        </w:rPr>
      </w:pPr>
    </w:p>
    <w:p w:rsidR="000E7D16" w:rsidRPr="000E7D16" w:rsidRDefault="000E7D16" w:rsidP="000E7D16">
      <w:pPr>
        <w:spacing w:line="360" w:lineRule="auto"/>
        <w:jc w:val="both"/>
        <w:rPr>
          <w:rFonts w:ascii="David" w:hAnsi="David"/>
          <w:b/>
          <w:bCs/>
          <w:noProof w:val="0"/>
          <w:u w:val="single"/>
          <w:rtl/>
          <w:lang w:eastAsia="he-IL"/>
        </w:rPr>
      </w:pPr>
      <w:r w:rsidRPr="000E7D16">
        <w:rPr>
          <w:rFonts w:ascii="David" w:hAnsi="David"/>
          <w:b/>
          <w:bCs/>
          <w:noProof w:val="0"/>
          <w:u w:val="single"/>
          <w:rtl/>
          <w:lang w:eastAsia="he-IL"/>
        </w:rPr>
        <w:t>פירוק שיתוף בהתאם לתשריט האמנם?</w:t>
      </w:r>
    </w:p>
    <w:p w:rsidR="000E7D16" w:rsidRPr="000E7D16" w:rsidRDefault="000E7D16" w:rsidP="000E7D16">
      <w:pPr>
        <w:spacing w:line="360" w:lineRule="auto"/>
        <w:ind w:left="360"/>
        <w:jc w:val="both"/>
        <w:rPr>
          <w:rFonts w:ascii="David" w:hAnsi="David"/>
          <w:noProof w:val="0"/>
          <w:rtl/>
          <w:lang w:eastAsia="he-IL"/>
        </w:rPr>
      </w:pPr>
    </w:p>
    <w:p w:rsidR="000E7D16" w:rsidRPr="000E7D16" w:rsidRDefault="000E7D16" w:rsidP="00FB3A69">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 xml:space="preserve">התובעת  </w:t>
      </w:r>
      <w:r w:rsidR="00FB3A69">
        <w:rPr>
          <w:rFonts w:ascii="David" w:hAnsi="David" w:hint="cs"/>
          <w:noProof w:val="0"/>
          <w:color w:val="0D0D0D"/>
          <w:rtl/>
          <w:lang w:eastAsia="he-IL"/>
        </w:rPr>
        <w:t xml:space="preserve">עתרה למתן </w:t>
      </w:r>
      <w:r w:rsidRPr="000E7D16">
        <w:rPr>
          <w:rFonts w:ascii="David" w:hAnsi="David"/>
          <w:noProof w:val="0"/>
          <w:color w:val="0D0D0D"/>
          <w:rtl/>
          <w:lang w:eastAsia="he-IL"/>
        </w:rPr>
        <w:t>סעד הצהרתי</w:t>
      </w:r>
      <w:r w:rsidR="00FB3A69">
        <w:rPr>
          <w:rFonts w:ascii="David" w:hAnsi="David" w:hint="cs"/>
          <w:noProof w:val="0"/>
          <w:color w:val="0D0D0D"/>
          <w:rtl/>
          <w:lang w:eastAsia="he-IL"/>
        </w:rPr>
        <w:t>,</w:t>
      </w:r>
      <w:r w:rsidRPr="000E7D16">
        <w:rPr>
          <w:rFonts w:ascii="David" w:hAnsi="David"/>
          <w:noProof w:val="0"/>
          <w:color w:val="0D0D0D"/>
          <w:rtl/>
          <w:lang w:eastAsia="he-IL"/>
        </w:rPr>
        <w:t xml:space="preserve"> לאכיפת ההסכם משנת 1980 – אם כי במהות</w:t>
      </w:r>
      <w:r w:rsidR="00FB3A69">
        <w:rPr>
          <w:rFonts w:ascii="David" w:hAnsi="David" w:hint="cs"/>
          <w:noProof w:val="0"/>
          <w:color w:val="0D0D0D"/>
          <w:rtl/>
          <w:lang w:eastAsia="he-IL"/>
        </w:rPr>
        <w:t>,</w:t>
      </w:r>
      <w:r w:rsidRPr="000E7D16">
        <w:rPr>
          <w:rFonts w:ascii="David" w:hAnsi="David"/>
          <w:noProof w:val="0"/>
          <w:color w:val="0D0D0D"/>
          <w:rtl/>
          <w:lang w:eastAsia="he-IL"/>
        </w:rPr>
        <w:t xml:space="preserve"> קבלת גרסתה מביאה להצהיר כי החלוקה בהתאם להסכם משנת 1980 הייתה סופית לקראת פירוק שיתוף. </w:t>
      </w:r>
      <w:r w:rsidR="00FB3A69">
        <w:rPr>
          <w:rFonts w:ascii="David" w:hAnsi="David" w:hint="cs"/>
          <w:noProof w:val="0"/>
          <w:color w:val="0D0D0D"/>
          <w:rtl/>
          <w:lang w:eastAsia="he-IL"/>
        </w:rPr>
        <w:t xml:space="preserve"> </w:t>
      </w:r>
      <w:r w:rsidRPr="000E7D16">
        <w:rPr>
          <w:rFonts w:ascii="David" w:hAnsi="David"/>
          <w:noProof w:val="0"/>
          <w:color w:val="0D0D0D"/>
          <w:rtl/>
          <w:lang w:eastAsia="he-IL"/>
        </w:rPr>
        <w:t>אותם כללים בדבר פירוק שיתוף על פי הסכם או בהתאם לצו בית משפט וכן הכללים בדבר העדפת פירוק שיתוף בדרך של חלוקה בעין על פני דרכים אחרות, כוחם יפה גם ל</w:t>
      </w:r>
      <w:r w:rsidRPr="000E7D16">
        <w:rPr>
          <w:rFonts w:ascii="David" w:hAnsi="David"/>
          <w:b/>
          <w:bCs/>
          <w:noProof w:val="0"/>
          <w:color w:val="0D0D0D"/>
          <w:rtl/>
          <w:lang w:eastAsia="he-IL"/>
        </w:rPr>
        <w:t>ענייננו</w:t>
      </w:r>
      <w:r w:rsidRPr="000E7D16">
        <w:rPr>
          <w:rFonts w:ascii="David" w:hAnsi="David"/>
          <w:noProof w:val="0"/>
          <w:color w:val="0D0D0D"/>
          <w:rtl/>
          <w:lang w:eastAsia="he-IL"/>
        </w:rPr>
        <w:t xml:space="preserve">. </w:t>
      </w:r>
    </w:p>
    <w:p w:rsidR="000E7D16" w:rsidRPr="000E7D16" w:rsidRDefault="000E7D16" w:rsidP="000E7D16">
      <w:pPr>
        <w:spacing w:line="360" w:lineRule="auto"/>
        <w:ind w:left="360"/>
        <w:jc w:val="both"/>
        <w:rPr>
          <w:rFonts w:ascii="David" w:hAnsi="David"/>
          <w:noProof w:val="0"/>
          <w:rtl/>
          <w:lang w:eastAsia="he-IL"/>
        </w:rPr>
      </w:pPr>
    </w:p>
    <w:p w:rsidR="000E7D16" w:rsidRPr="002A41F3" w:rsidRDefault="000E7D16" w:rsidP="000E7D16">
      <w:pPr>
        <w:spacing w:line="360" w:lineRule="auto"/>
        <w:ind w:left="360"/>
        <w:jc w:val="both"/>
        <w:rPr>
          <w:rFonts w:ascii="David" w:hAnsi="David"/>
          <w:b/>
          <w:bCs/>
          <w:noProof w:val="0"/>
          <w:u w:val="single"/>
          <w:rtl/>
          <w:lang w:eastAsia="he-IL"/>
        </w:rPr>
      </w:pPr>
      <w:r w:rsidRPr="002A41F3">
        <w:rPr>
          <w:rFonts w:ascii="David" w:hAnsi="David"/>
          <w:b/>
          <w:bCs/>
          <w:noProof w:val="0"/>
          <w:u w:val="single"/>
          <w:rtl/>
          <w:lang w:eastAsia="he-IL"/>
        </w:rPr>
        <w:t>מסגרת נורמטיבית-החוק והפסיקה</w:t>
      </w:r>
      <w:bookmarkStart w:id="0" w:name="hed23"/>
      <w:bookmarkEnd w:id="0"/>
    </w:p>
    <w:p w:rsidR="000E7D16" w:rsidRPr="000E7D16" w:rsidRDefault="000E7D16" w:rsidP="000E7D16">
      <w:pPr>
        <w:ind w:left="720"/>
        <w:rPr>
          <w:rtl/>
          <w:lang w:eastAsia="he-IL"/>
        </w:rPr>
      </w:pPr>
    </w:p>
    <w:p w:rsidR="000E7D16" w:rsidRPr="000E7D16" w:rsidRDefault="000E7D16" w:rsidP="002A41F3">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 xml:space="preserve">אביא את הוראות חוק </w:t>
      </w:r>
      <w:bookmarkStart w:id="1" w:name="Seif20"/>
      <w:bookmarkEnd w:id="1"/>
      <w:r w:rsidRPr="000E7D16">
        <w:rPr>
          <w:rFonts w:ascii="David" w:hAnsi="David"/>
          <w:noProof w:val="0"/>
          <w:color w:val="0D0D0D"/>
          <w:rtl/>
          <w:lang w:eastAsia="he-IL"/>
        </w:rPr>
        <w:t>מקרקעין, תשכ"ט-1969, (להלן: "</w:t>
      </w:r>
      <w:r w:rsidRPr="000E7D16">
        <w:rPr>
          <w:rFonts w:ascii="David" w:hAnsi="David"/>
          <w:b/>
          <w:bCs/>
          <w:noProof w:val="0"/>
          <w:color w:val="0D0D0D"/>
          <w:rtl/>
          <w:lang w:eastAsia="he-IL"/>
        </w:rPr>
        <w:t>חוק המקרקעין</w:t>
      </w:r>
      <w:r w:rsidRPr="000E7D16">
        <w:rPr>
          <w:rFonts w:ascii="David" w:hAnsi="David"/>
          <w:noProof w:val="0"/>
          <w:color w:val="0D0D0D"/>
          <w:rtl/>
          <w:lang w:eastAsia="he-IL"/>
        </w:rPr>
        <w:t xml:space="preserve">", בפרק ח' בסימן א' וב' לצורך דיון בטענות הצדדים. </w:t>
      </w:r>
    </w:p>
    <w:p w:rsidR="000E7D16" w:rsidRPr="000E7D16" w:rsidRDefault="000E7D16" w:rsidP="000E7D16">
      <w:pPr>
        <w:spacing w:after="160" w:line="360" w:lineRule="auto"/>
        <w:ind w:left="720"/>
        <w:contextualSpacing/>
        <w:jc w:val="both"/>
        <w:rPr>
          <w:rFonts w:ascii="David" w:hAnsi="David"/>
          <w:b/>
          <w:bCs/>
          <w:noProof w:val="0"/>
          <w:lang w:eastAsia="he-IL"/>
        </w:rPr>
      </w:pPr>
    </w:p>
    <w:p w:rsidR="000E7D16" w:rsidRPr="000E7D16" w:rsidRDefault="000E7D16" w:rsidP="000E7D16">
      <w:pPr>
        <w:spacing w:after="160" w:line="360" w:lineRule="auto"/>
        <w:ind w:left="720"/>
        <w:contextualSpacing/>
        <w:jc w:val="both"/>
        <w:rPr>
          <w:rFonts w:ascii="David" w:hAnsi="David"/>
          <w:b/>
          <w:bCs/>
          <w:noProof w:val="0"/>
          <w:lang w:eastAsia="he-IL"/>
        </w:rPr>
      </w:pPr>
      <w:r w:rsidRPr="000E7D16">
        <w:rPr>
          <w:rFonts w:ascii="David" w:hAnsi="David"/>
          <w:b/>
          <w:bCs/>
          <w:noProof w:val="0"/>
          <w:rtl/>
          <w:lang w:eastAsia="he-IL"/>
        </w:rPr>
        <w:t>"</w:t>
      </w:r>
    </w:p>
    <w:p w:rsidR="000E7D16" w:rsidRPr="000E7D16" w:rsidRDefault="000E7D16" w:rsidP="000E7D16">
      <w:pPr>
        <w:spacing w:after="160" w:line="360" w:lineRule="auto"/>
        <w:ind w:left="720"/>
        <w:contextualSpacing/>
        <w:jc w:val="both"/>
        <w:rPr>
          <w:rFonts w:ascii="David" w:hAnsi="David"/>
          <w:noProof w:val="0"/>
          <w:rtl/>
          <w:lang w:eastAsia="he-IL"/>
        </w:rPr>
      </w:pPr>
      <w:r w:rsidRPr="000E7D16">
        <w:rPr>
          <w:rFonts w:ascii="David" w:hAnsi="David"/>
          <w:b/>
          <w:bCs/>
          <w:noProof w:val="0"/>
          <w:rtl/>
          <w:lang w:eastAsia="he-IL"/>
        </w:rPr>
        <w:t>הסכם שיתוף</w:t>
      </w:r>
    </w:p>
    <w:p w:rsidR="000E7D16" w:rsidRPr="000E7D16" w:rsidRDefault="000E7D16" w:rsidP="000E7D16">
      <w:pPr>
        <w:spacing w:after="160" w:line="360" w:lineRule="auto"/>
        <w:ind w:left="2160" w:hanging="1440"/>
        <w:contextualSpacing/>
        <w:jc w:val="both"/>
        <w:rPr>
          <w:rFonts w:ascii="David" w:hAnsi="David"/>
          <w:noProof w:val="0"/>
          <w:rtl/>
          <w:lang w:eastAsia="he-IL"/>
        </w:rPr>
      </w:pPr>
      <w:r w:rsidRPr="000E7D16">
        <w:rPr>
          <w:rFonts w:ascii="David" w:hAnsi="David"/>
          <w:noProof w:val="0"/>
          <w:rtl/>
          <w:lang w:eastAsia="he-IL"/>
        </w:rPr>
        <w:t xml:space="preserve">סעיף 29.  </w:t>
      </w:r>
      <w:r w:rsidRPr="000E7D16">
        <w:rPr>
          <w:rFonts w:ascii="David" w:hAnsi="David"/>
          <w:noProof w:val="0"/>
          <w:rtl/>
          <w:lang w:eastAsia="he-IL"/>
        </w:rPr>
        <w:tab/>
        <w:t xml:space="preserve">(א)  הסכם בין השותפים בדבר ניהול המקרקעין המשותפים והשימוש  בהם ובדבר </w:t>
      </w:r>
      <w:r w:rsidRPr="000E7D16">
        <w:rPr>
          <w:rFonts w:ascii="David" w:hAnsi="David"/>
          <w:b/>
          <w:bCs/>
          <w:noProof w:val="0"/>
          <w:rtl/>
          <w:lang w:eastAsia="he-IL"/>
        </w:rPr>
        <w:t>זכויותיהם וחובותיהם בכל הנוגע למקרקעין</w:t>
      </w:r>
      <w:r w:rsidRPr="000E7D16">
        <w:rPr>
          <w:rFonts w:ascii="David" w:hAnsi="David"/>
          <w:noProof w:val="0"/>
          <w:rtl/>
          <w:lang w:eastAsia="he-IL"/>
        </w:rPr>
        <w:t xml:space="preserve"> (להלן - הסכם שיתוף) </w:t>
      </w:r>
      <w:r w:rsidRPr="000E7D16">
        <w:rPr>
          <w:rFonts w:ascii="David" w:hAnsi="David"/>
          <w:b/>
          <w:bCs/>
          <w:noProof w:val="0"/>
          <w:rtl/>
          <w:lang w:eastAsia="he-IL"/>
        </w:rPr>
        <w:t>ניתן לרישום</w:t>
      </w:r>
      <w:r w:rsidRPr="000E7D16">
        <w:rPr>
          <w:rFonts w:ascii="David" w:hAnsi="David"/>
          <w:noProof w:val="0"/>
          <w:rtl/>
          <w:lang w:eastAsia="he-IL"/>
        </w:rPr>
        <w:t>, ומשנרשם, כוחו יפה גם כלפי אדם שנעשה שותף לאחר מכן וכל אדם אחר.</w:t>
      </w:r>
    </w:p>
    <w:p w:rsidR="000E7D16" w:rsidRPr="000E7D16" w:rsidRDefault="000E7D16" w:rsidP="000E7D16">
      <w:pPr>
        <w:spacing w:after="160" w:line="360" w:lineRule="auto"/>
        <w:ind w:left="720"/>
        <w:contextualSpacing/>
        <w:jc w:val="both"/>
        <w:rPr>
          <w:rFonts w:ascii="David" w:hAnsi="David"/>
          <w:noProof w:val="0"/>
          <w:lang w:eastAsia="he-IL"/>
        </w:rPr>
      </w:pPr>
      <w:r w:rsidRPr="000E7D16">
        <w:rPr>
          <w:rFonts w:ascii="David" w:hAnsi="David"/>
          <w:noProof w:val="0"/>
          <w:rtl/>
          <w:lang w:eastAsia="he-IL"/>
        </w:rPr>
        <w:t>         </w:t>
      </w:r>
      <w:r w:rsidRPr="000E7D16">
        <w:rPr>
          <w:rFonts w:ascii="David" w:hAnsi="David"/>
          <w:noProof w:val="0"/>
          <w:rtl/>
          <w:lang w:eastAsia="he-IL"/>
        </w:rPr>
        <w:tab/>
      </w:r>
      <w:r w:rsidRPr="000E7D16">
        <w:rPr>
          <w:rFonts w:ascii="David" w:hAnsi="David"/>
          <w:noProof w:val="0"/>
          <w:rtl/>
          <w:lang w:eastAsia="he-IL"/>
        </w:rPr>
        <w:tab/>
        <w:t xml:space="preserve"> (ב)  באין הוראות אחרות בהסכם שיתוף יחולו הוראות סעיפים 30 עד </w:t>
      </w:r>
      <w:bookmarkStart w:id="2" w:name="Seif21"/>
      <w:bookmarkStart w:id="3" w:name="Seif28"/>
      <w:bookmarkEnd w:id="2"/>
      <w:bookmarkEnd w:id="3"/>
      <w:r w:rsidRPr="000E7D16">
        <w:rPr>
          <w:rFonts w:ascii="David" w:hAnsi="David"/>
          <w:noProof w:val="0"/>
          <w:rtl/>
          <w:lang w:eastAsia="he-IL"/>
        </w:rPr>
        <w:t>36.</w:t>
      </w:r>
    </w:p>
    <w:p w:rsidR="000E7D16" w:rsidRPr="000E7D16" w:rsidRDefault="000E7D16" w:rsidP="000E7D16">
      <w:pPr>
        <w:spacing w:line="360" w:lineRule="auto"/>
        <w:ind w:left="360"/>
        <w:jc w:val="both"/>
        <w:rPr>
          <w:rFonts w:ascii="David" w:hAnsi="David"/>
          <w:b/>
          <w:bCs/>
          <w:noProof w:val="0"/>
          <w:rtl/>
          <w:lang w:eastAsia="he-IL"/>
        </w:rPr>
      </w:pPr>
      <w:bookmarkStart w:id="4" w:name="Seif29"/>
      <w:bookmarkEnd w:id="4"/>
    </w:p>
    <w:p w:rsidR="000E7D16" w:rsidRPr="000E7D16" w:rsidRDefault="000E7D16" w:rsidP="000E7D16">
      <w:pPr>
        <w:spacing w:line="360" w:lineRule="auto"/>
        <w:ind w:left="360"/>
        <w:jc w:val="both"/>
        <w:rPr>
          <w:rFonts w:ascii="David" w:hAnsi="David"/>
          <w:noProof w:val="0"/>
          <w:rtl/>
          <w:lang w:eastAsia="he-IL"/>
        </w:rPr>
      </w:pPr>
      <w:r w:rsidRPr="000E7D16">
        <w:rPr>
          <w:rFonts w:ascii="David" w:hAnsi="David"/>
          <w:b/>
          <w:bCs/>
          <w:noProof w:val="0"/>
          <w:rtl/>
          <w:lang w:eastAsia="he-IL"/>
        </w:rPr>
        <w:t>פירוק על פי הסכם או צו בית המשפט</w:t>
      </w:r>
    </w:p>
    <w:p w:rsidR="000E7D16" w:rsidRPr="000E7D16" w:rsidRDefault="000E7D16" w:rsidP="000E7D16">
      <w:pPr>
        <w:spacing w:line="360" w:lineRule="auto"/>
        <w:ind w:left="2160" w:hanging="1440"/>
        <w:jc w:val="both"/>
        <w:rPr>
          <w:rFonts w:ascii="David" w:hAnsi="David"/>
          <w:noProof w:val="0"/>
          <w:rtl/>
          <w:lang w:eastAsia="he-IL"/>
        </w:rPr>
      </w:pPr>
      <w:r w:rsidRPr="000E7D16">
        <w:rPr>
          <w:rFonts w:ascii="David" w:hAnsi="David"/>
          <w:noProof w:val="0"/>
          <w:rtl/>
          <w:lang w:eastAsia="he-IL"/>
        </w:rPr>
        <w:lastRenderedPageBreak/>
        <w:t xml:space="preserve">סעיף 38. </w:t>
      </w:r>
      <w:r w:rsidRPr="000E7D16">
        <w:rPr>
          <w:rFonts w:ascii="David" w:hAnsi="David"/>
          <w:noProof w:val="0"/>
          <w:rtl/>
          <w:lang w:eastAsia="he-IL"/>
        </w:rPr>
        <w:tab/>
        <w:t xml:space="preserve">(א)  פירוק השיתוף </w:t>
      </w:r>
      <w:r w:rsidRPr="000E7D16">
        <w:rPr>
          <w:rFonts w:ascii="David" w:hAnsi="David"/>
          <w:b/>
          <w:bCs/>
          <w:noProof w:val="0"/>
          <w:u w:val="single"/>
          <w:rtl/>
          <w:lang w:eastAsia="he-IL"/>
        </w:rPr>
        <w:t>יהיה על פי הסכם בין השותפים</w:t>
      </w:r>
      <w:r w:rsidRPr="000E7D16">
        <w:rPr>
          <w:rFonts w:ascii="David" w:hAnsi="David"/>
          <w:noProof w:val="0"/>
          <w:rtl/>
          <w:lang w:eastAsia="he-IL"/>
        </w:rPr>
        <w:t xml:space="preserve">: נקבעה בהסכם </w:t>
      </w:r>
      <w:r w:rsidRPr="000E7D16">
        <w:rPr>
          <w:rFonts w:ascii="David" w:hAnsi="David"/>
          <w:b/>
          <w:bCs/>
          <w:noProof w:val="0"/>
          <w:rtl/>
          <w:lang w:eastAsia="he-IL"/>
        </w:rPr>
        <w:t>חלוקת המקרקעין בעין</w:t>
      </w:r>
      <w:r w:rsidRPr="000E7D16">
        <w:rPr>
          <w:rFonts w:ascii="David" w:hAnsi="David"/>
          <w:noProof w:val="0"/>
          <w:rtl/>
          <w:lang w:eastAsia="he-IL"/>
        </w:rPr>
        <w:t>, טעון ההסכם אישור המפקח המאשר כי החלוקה תואמת את הוראות חוק התכנון והבניה, תשכ"ה–1965, וכל חיקוק אחר בנדון.</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 xml:space="preserve">(ב)  </w:t>
      </w:r>
      <w:r w:rsidRPr="000E7D16">
        <w:rPr>
          <w:rFonts w:ascii="David" w:hAnsi="David"/>
          <w:b/>
          <w:bCs/>
          <w:noProof w:val="0"/>
          <w:rtl/>
          <w:lang w:eastAsia="he-IL"/>
        </w:rPr>
        <w:t>באין הסכם</w:t>
      </w:r>
      <w:r w:rsidRPr="000E7D16">
        <w:rPr>
          <w:rFonts w:ascii="David" w:hAnsi="David"/>
          <w:noProof w:val="0"/>
          <w:rtl/>
          <w:lang w:eastAsia="he-IL"/>
        </w:rPr>
        <w:t xml:space="preserve"> כאמור בסעיף קטן (א), יהיה </w:t>
      </w:r>
      <w:r w:rsidRPr="000E7D16">
        <w:rPr>
          <w:rFonts w:ascii="David" w:hAnsi="David"/>
          <w:b/>
          <w:bCs/>
          <w:noProof w:val="0"/>
          <w:rtl/>
          <w:lang w:eastAsia="he-IL"/>
        </w:rPr>
        <w:t>פירוק השיתוף על פי צו בית</w:t>
      </w:r>
      <w:r w:rsidRPr="000E7D16">
        <w:rPr>
          <w:rFonts w:ascii="David" w:hAnsi="David"/>
          <w:noProof w:val="0"/>
          <w:rtl/>
          <w:lang w:eastAsia="he-IL"/>
        </w:rPr>
        <w:t xml:space="preserve"> המשפט בהתאם לסעיפים 39 עד 43.</w:t>
      </w:r>
    </w:p>
    <w:p w:rsidR="000E7D16" w:rsidRPr="000E7D16" w:rsidRDefault="000E7D16" w:rsidP="000E7D16">
      <w:pPr>
        <w:spacing w:line="360" w:lineRule="auto"/>
        <w:ind w:left="360"/>
        <w:jc w:val="both"/>
        <w:rPr>
          <w:rFonts w:ascii="David" w:hAnsi="David"/>
          <w:b/>
          <w:bCs/>
          <w:noProof w:val="0"/>
          <w:rtl/>
          <w:lang w:eastAsia="he-IL"/>
        </w:rPr>
      </w:pPr>
      <w:bookmarkStart w:id="5" w:name="Seif30"/>
      <w:bookmarkEnd w:id="5"/>
    </w:p>
    <w:p w:rsidR="000E7D16" w:rsidRPr="000E7D16" w:rsidRDefault="000E7D16" w:rsidP="000E7D16">
      <w:pPr>
        <w:spacing w:line="360" w:lineRule="auto"/>
        <w:ind w:left="360"/>
        <w:jc w:val="both"/>
        <w:rPr>
          <w:rFonts w:ascii="David" w:hAnsi="David"/>
          <w:noProof w:val="0"/>
          <w:rtl/>
          <w:lang w:eastAsia="he-IL"/>
        </w:rPr>
      </w:pPr>
      <w:r w:rsidRPr="000E7D16">
        <w:rPr>
          <w:rFonts w:ascii="David" w:hAnsi="David"/>
          <w:b/>
          <w:bCs/>
          <w:noProof w:val="0"/>
          <w:rtl/>
          <w:lang w:eastAsia="he-IL"/>
        </w:rPr>
        <w:t>פירוק דרך חלוקה</w:t>
      </w:r>
    </w:p>
    <w:p w:rsidR="000E7D16" w:rsidRPr="000E7D16" w:rsidRDefault="000E7D16" w:rsidP="000E7D16">
      <w:pPr>
        <w:spacing w:line="360" w:lineRule="auto"/>
        <w:ind w:left="2160" w:hanging="1440"/>
        <w:jc w:val="both"/>
        <w:rPr>
          <w:rFonts w:ascii="David" w:hAnsi="David"/>
          <w:noProof w:val="0"/>
          <w:rtl/>
          <w:lang w:eastAsia="he-IL"/>
        </w:rPr>
      </w:pPr>
      <w:r w:rsidRPr="000E7D16">
        <w:rPr>
          <w:rFonts w:ascii="David" w:hAnsi="David"/>
          <w:noProof w:val="0"/>
          <w:rtl/>
          <w:lang w:eastAsia="he-IL"/>
        </w:rPr>
        <w:t>סעיף 39.  </w:t>
      </w:r>
      <w:r w:rsidRPr="000E7D16">
        <w:rPr>
          <w:rFonts w:ascii="David" w:hAnsi="David"/>
          <w:noProof w:val="0"/>
          <w:rtl/>
          <w:lang w:eastAsia="he-IL"/>
        </w:rPr>
        <w:tab/>
        <w:t xml:space="preserve"> (א)  </w:t>
      </w:r>
      <w:r w:rsidRPr="000E7D16">
        <w:rPr>
          <w:rFonts w:ascii="David" w:hAnsi="David"/>
          <w:b/>
          <w:bCs/>
          <w:noProof w:val="0"/>
          <w:rtl/>
          <w:lang w:eastAsia="he-IL"/>
        </w:rPr>
        <w:t>במקרקעין הניתנים לחלוקה</w:t>
      </w:r>
      <w:r w:rsidRPr="000E7D16">
        <w:rPr>
          <w:rFonts w:ascii="David" w:hAnsi="David"/>
          <w:noProof w:val="0"/>
          <w:rtl/>
          <w:lang w:eastAsia="he-IL"/>
        </w:rPr>
        <w:t xml:space="preserve"> יהיה פירוק השיתוף בדרך של </w:t>
      </w:r>
      <w:r w:rsidRPr="000E7D16">
        <w:rPr>
          <w:rFonts w:ascii="David" w:hAnsi="David"/>
          <w:b/>
          <w:bCs/>
          <w:noProof w:val="0"/>
          <w:rtl/>
          <w:lang w:eastAsia="he-IL"/>
        </w:rPr>
        <w:t>חלוקה בעין</w:t>
      </w:r>
      <w:r w:rsidRPr="000E7D16">
        <w:rPr>
          <w:rFonts w:ascii="David" w:hAnsi="David"/>
          <w:noProof w:val="0"/>
          <w:rtl/>
          <w:lang w:eastAsia="he-IL"/>
        </w:rPr>
        <w:t>.</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 xml:space="preserve">(ב)  היתה החלוקה בעין אפשרית </w:t>
      </w:r>
      <w:r w:rsidRPr="000E7D16">
        <w:rPr>
          <w:rFonts w:ascii="David" w:hAnsi="David"/>
          <w:b/>
          <w:bCs/>
          <w:noProof w:val="0"/>
          <w:u w:val="single"/>
          <w:rtl/>
          <w:lang w:eastAsia="he-IL"/>
        </w:rPr>
        <w:t>רק אם</w:t>
      </w:r>
      <w:r w:rsidRPr="000E7D16">
        <w:rPr>
          <w:rFonts w:ascii="David" w:hAnsi="David"/>
          <w:noProof w:val="0"/>
          <w:rtl/>
          <w:lang w:eastAsia="he-IL"/>
        </w:rPr>
        <w:t xml:space="preserve"> ישולמו תשלומי איזון משותף לשותף, רשאי בית המשפט לחייבם בתשלומים כאלה, אם נראה לו הדבר יעיל וצודק בנסיבות העניין; על תשלומי האיזון יחולו הוראות סעיף 25, בשינויים המחויבים.</w:t>
      </w:r>
    </w:p>
    <w:p w:rsidR="000E7D16" w:rsidRPr="000E7D16" w:rsidRDefault="000E7D16" w:rsidP="000E7D16">
      <w:pPr>
        <w:spacing w:line="360" w:lineRule="auto"/>
        <w:ind w:left="1440" w:firstLine="720"/>
        <w:jc w:val="both"/>
        <w:rPr>
          <w:rFonts w:ascii="David" w:hAnsi="David"/>
          <w:noProof w:val="0"/>
          <w:rtl/>
          <w:lang w:eastAsia="he-IL"/>
        </w:rPr>
      </w:pPr>
      <w:r w:rsidRPr="000E7D16">
        <w:rPr>
          <w:rFonts w:ascii="David" w:hAnsi="David"/>
          <w:noProof w:val="0"/>
          <w:rtl/>
          <w:lang w:eastAsia="he-IL"/>
        </w:rPr>
        <w:t>(ג)   ...</w:t>
      </w:r>
    </w:p>
    <w:p w:rsidR="000E7D16" w:rsidRPr="000E7D16" w:rsidRDefault="000E7D16" w:rsidP="000E7D16">
      <w:pPr>
        <w:spacing w:line="360" w:lineRule="auto"/>
        <w:ind w:left="360"/>
        <w:jc w:val="both"/>
        <w:rPr>
          <w:rFonts w:ascii="David" w:hAnsi="David"/>
          <w:b/>
          <w:bCs/>
          <w:noProof w:val="0"/>
          <w:rtl/>
          <w:lang w:eastAsia="he-IL"/>
        </w:rPr>
      </w:pPr>
      <w:bookmarkStart w:id="6" w:name="Seif31"/>
      <w:bookmarkEnd w:id="6"/>
    </w:p>
    <w:p w:rsidR="000E7D16" w:rsidRPr="000E7D16" w:rsidRDefault="000E7D16" w:rsidP="000E7D16">
      <w:pPr>
        <w:spacing w:line="360" w:lineRule="auto"/>
        <w:ind w:left="360"/>
        <w:jc w:val="both"/>
        <w:rPr>
          <w:rFonts w:ascii="David" w:hAnsi="David"/>
          <w:noProof w:val="0"/>
          <w:rtl/>
          <w:lang w:eastAsia="he-IL"/>
        </w:rPr>
      </w:pPr>
      <w:r w:rsidRPr="000E7D16">
        <w:rPr>
          <w:rFonts w:ascii="David" w:hAnsi="David"/>
          <w:b/>
          <w:bCs/>
          <w:noProof w:val="0"/>
          <w:rtl/>
          <w:lang w:eastAsia="he-IL"/>
        </w:rPr>
        <w:t>פירוק דרך מכירה</w:t>
      </w:r>
    </w:p>
    <w:p w:rsidR="000E7D16" w:rsidRPr="000E7D16" w:rsidRDefault="000E7D16" w:rsidP="000E7D16">
      <w:pPr>
        <w:spacing w:line="360" w:lineRule="auto"/>
        <w:ind w:left="2160" w:hanging="1440"/>
        <w:jc w:val="both"/>
        <w:rPr>
          <w:rFonts w:ascii="David" w:hAnsi="David"/>
          <w:noProof w:val="0"/>
          <w:rtl/>
          <w:lang w:eastAsia="he-IL"/>
        </w:rPr>
      </w:pPr>
      <w:r w:rsidRPr="000E7D16">
        <w:rPr>
          <w:rFonts w:ascii="David" w:hAnsi="David"/>
          <w:noProof w:val="0"/>
          <w:rtl/>
          <w:lang w:eastAsia="he-IL"/>
        </w:rPr>
        <w:t>סעיף 40.</w:t>
      </w:r>
      <w:r w:rsidRPr="000E7D16">
        <w:rPr>
          <w:rFonts w:ascii="David" w:hAnsi="David"/>
          <w:noProof w:val="0"/>
          <w:rtl/>
          <w:lang w:eastAsia="he-IL"/>
        </w:rPr>
        <w:tab/>
        <w:t>(א)  במקרקעין שאינם ניתנים לחלוקה, וכן אם נוכח בית המשפט כי חלוקה בעין תגרום הפסד ניכר לשותפים, כולם או מקצתם, יהיה פירוק השיתוף בדרך של מכירת המקרקעין וחלוקת הפדיון.</w:t>
      </w:r>
    </w:p>
    <w:p w:rsidR="000E7D16" w:rsidRPr="000E7D16" w:rsidRDefault="000E7D16" w:rsidP="000E7D16">
      <w:pPr>
        <w:spacing w:line="360" w:lineRule="auto"/>
        <w:ind w:left="1440" w:firstLine="720"/>
        <w:jc w:val="both"/>
        <w:rPr>
          <w:rFonts w:ascii="David" w:hAnsi="David"/>
          <w:noProof w:val="0"/>
          <w:rtl/>
          <w:lang w:eastAsia="he-IL"/>
        </w:rPr>
      </w:pPr>
      <w:r w:rsidRPr="000E7D16">
        <w:rPr>
          <w:rFonts w:ascii="David" w:hAnsi="David"/>
          <w:noProof w:val="0"/>
          <w:rtl/>
          <w:lang w:eastAsia="he-IL"/>
        </w:rPr>
        <w:t>(ב)  .......</w:t>
      </w:r>
      <w:r w:rsidRPr="000E7D16">
        <w:rPr>
          <w:rFonts w:ascii="David" w:hAnsi="David"/>
          <w:b/>
          <w:bCs/>
          <w:noProof w:val="0"/>
          <w:rtl/>
          <w:lang w:eastAsia="he-IL"/>
        </w:rPr>
        <w:t>"</w:t>
      </w:r>
      <w:r w:rsidRPr="000E7D16">
        <w:rPr>
          <w:rFonts w:ascii="David" w:hAnsi="David"/>
          <w:noProof w:val="0"/>
          <w:rtl/>
          <w:lang w:eastAsia="he-IL"/>
        </w:rPr>
        <w:t>.</w:t>
      </w:r>
    </w:p>
    <w:p w:rsidR="000E7D16" w:rsidRPr="000E7D16" w:rsidRDefault="000E7D16" w:rsidP="000E7D16">
      <w:pPr>
        <w:spacing w:line="360" w:lineRule="auto"/>
        <w:jc w:val="both"/>
        <w:rPr>
          <w:rFonts w:ascii="David" w:hAnsi="David"/>
          <w:noProof w:val="0"/>
          <w:rtl/>
          <w:lang w:eastAsia="he-IL"/>
        </w:rPr>
      </w:pPr>
    </w:p>
    <w:p w:rsidR="000E7D16" w:rsidRPr="000E7D16" w:rsidRDefault="000E7D16" w:rsidP="000E7D16">
      <w:pPr>
        <w:spacing w:line="360" w:lineRule="auto"/>
        <w:jc w:val="both"/>
        <w:rPr>
          <w:rFonts w:ascii="David" w:hAnsi="David"/>
          <w:b/>
          <w:bCs/>
          <w:noProof w:val="0"/>
          <w:rtl/>
          <w:lang w:eastAsia="he-IL"/>
        </w:rPr>
      </w:pPr>
      <w:r w:rsidRPr="000E7D16">
        <w:rPr>
          <w:rFonts w:ascii="David" w:hAnsi="David"/>
          <w:b/>
          <w:bCs/>
          <w:noProof w:val="0"/>
          <w:rtl/>
          <w:lang w:eastAsia="he-IL"/>
        </w:rPr>
        <w:t>פירוק במקרים מיוחדים</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41.(א)היתה מניעה לחלוקת המקרקעין בעין רק לגבי אחד השותפים ולאותו שותף היו מקרקעין הגובלים במקרקעין המשותפים והוא הסכים שחלקו יצורף למקרקעין הגובלים, יחולקו המקרקעין לפי זה.</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(ב)היתה מניעה לחלוקה בעין בין כל השותפים אך אין מניעה לחלוקה זאת אם שותפים אחדים יטלו חלקיהם במשותף ואותם שותפים הסכימו לכך, יחולקו המקרקעין לפי זה.</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(ג)היתה המניעה לחלוקה בעין רק לגבי מקצת השותפים, רשאים האחרים לקיים את המקרקעין בידם במשותף או לחלקם ביניהם, ובלבד שישלמו לאותם השותפים מה שהיה נופל בחלקם אילו המקרקעין היו נמכרים כאמור בסעיף 40.</w:t>
      </w:r>
    </w:p>
    <w:p w:rsidR="00F807A1" w:rsidRDefault="00F807A1" w:rsidP="000E7D16">
      <w:pPr>
        <w:spacing w:line="360" w:lineRule="auto"/>
        <w:jc w:val="both"/>
        <w:rPr>
          <w:rFonts w:ascii="David" w:hAnsi="David"/>
          <w:b/>
          <w:bCs/>
          <w:noProof w:val="0"/>
          <w:rtl/>
          <w:lang w:eastAsia="he-IL"/>
        </w:rPr>
      </w:pPr>
    </w:p>
    <w:p w:rsidR="00F807A1" w:rsidRDefault="00F807A1" w:rsidP="000E7D16">
      <w:pPr>
        <w:spacing w:line="360" w:lineRule="auto"/>
        <w:jc w:val="both"/>
        <w:rPr>
          <w:rFonts w:ascii="David" w:hAnsi="David"/>
          <w:b/>
          <w:bCs/>
          <w:noProof w:val="0"/>
          <w:rtl/>
          <w:lang w:eastAsia="he-IL"/>
        </w:rPr>
      </w:pPr>
    </w:p>
    <w:p w:rsidR="000E7D16" w:rsidRPr="000E7D16" w:rsidRDefault="000E7D16" w:rsidP="000E7D16">
      <w:pPr>
        <w:spacing w:line="360" w:lineRule="auto"/>
        <w:jc w:val="both"/>
        <w:rPr>
          <w:rFonts w:ascii="David" w:hAnsi="David"/>
          <w:b/>
          <w:bCs/>
          <w:noProof w:val="0"/>
          <w:rtl/>
          <w:lang w:eastAsia="he-IL"/>
        </w:rPr>
      </w:pPr>
      <w:r w:rsidRPr="000E7D16">
        <w:rPr>
          <w:rFonts w:ascii="David" w:hAnsi="David"/>
          <w:b/>
          <w:bCs/>
          <w:noProof w:val="0"/>
          <w:rtl/>
          <w:lang w:eastAsia="he-IL"/>
        </w:rPr>
        <w:lastRenderedPageBreak/>
        <w:t>פירוק דרך הפיכה לבית משותף</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 xml:space="preserve">42.(א)היה עיקר המקרקעין המשותפים בית הראוי להירשם כבית משותף, רשאי בית המשפט, לאחר </w:t>
      </w:r>
      <w:r w:rsidRPr="000E7D16">
        <w:rPr>
          <w:rFonts w:ascii="David" w:hAnsi="David"/>
          <w:b/>
          <w:bCs/>
          <w:noProof w:val="0"/>
          <w:rtl/>
          <w:lang w:eastAsia="he-IL"/>
        </w:rPr>
        <w:t>שקיבל חוות דעת של המפקח</w:t>
      </w:r>
      <w:r w:rsidRPr="000E7D16">
        <w:rPr>
          <w:rFonts w:ascii="David" w:hAnsi="David"/>
          <w:noProof w:val="0"/>
          <w:rtl/>
          <w:lang w:eastAsia="he-IL"/>
        </w:rPr>
        <w:t>, לצוות על פירוק השיתוף בדרך של רישום הבית בפנקס הבתים המשותפים והקצבת דירות לשותפים לפי חלקיהם.</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(ב)היה פירוק השיתוף כאמור בסעיף קטן (א) אפשרי רק אם ישולמו תשלומי איזון משותף לשותף, רשאי בית המשפט לחייבם בתשלומים כאלה, אם נראה לו הדבר יעיל וצודק בנסיבות הענין; על תשלומי האיזון יחולו הוראות סעיף 25, בשינויים המחוייבים.</w:t>
      </w:r>
    </w:p>
    <w:p w:rsidR="000E7D16" w:rsidRPr="000E7D16" w:rsidRDefault="000E7D16" w:rsidP="000E7D16">
      <w:pPr>
        <w:spacing w:line="360" w:lineRule="auto"/>
        <w:jc w:val="both"/>
        <w:rPr>
          <w:rFonts w:ascii="David" w:hAnsi="David"/>
          <w:b/>
          <w:bCs/>
          <w:noProof w:val="0"/>
          <w:rtl/>
          <w:lang w:eastAsia="he-IL"/>
        </w:rPr>
      </w:pPr>
      <w:r w:rsidRPr="000E7D16">
        <w:rPr>
          <w:rFonts w:ascii="David" w:hAnsi="David"/>
          <w:b/>
          <w:bCs/>
          <w:noProof w:val="0"/>
          <w:rtl/>
          <w:lang w:eastAsia="he-IL"/>
        </w:rPr>
        <w:t>משאלות השותפים</w:t>
      </w:r>
    </w:p>
    <w:p w:rsidR="000E7D16" w:rsidRPr="000E7D16" w:rsidRDefault="000E7D16" w:rsidP="000E7D16">
      <w:pPr>
        <w:spacing w:line="360" w:lineRule="auto"/>
        <w:ind w:left="2160"/>
        <w:jc w:val="both"/>
        <w:rPr>
          <w:rFonts w:ascii="David" w:hAnsi="David"/>
          <w:noProof w:val="0"/>
          <w:rtl/>
          <w:lang w:eastAsia="he-IL"/>
        </w:rPr>
      </w:pPr>
      <w:r w:rsidRPr="000E7D16">
        <w:rPr>
          <w:rFonts w:ascii="David" w:hAnsi="David"/>
          <w:noProof w:val="0"/>
          <w:rtl/>
          <w:lang w:eastAsia="he-IL"/>
        </w:rPr>
        <w:t>43.בית המשפט יתחשב ככל האפשר בדרישת מקצת השותפים לקיים את השיתוף ביניהם ובשאר משאלותיהם של שותפים.</w:t>
      </w:r>
    </w:p>
    <w:p w:rsidR="000E7D16" w:rsidRPr="000E7D16" w:rsidRDefault="000E7D16" w:rsidP="000E7D16">
      <w:pPr>
        <w:spacing w:line="360" w:lineRule="auto"/>
        <w:jc w:val="both"/>
        <w:rPr>
          <w:rFonts w:ascii="David" w:hAnsi="David"/>
          <w:noProof w:val="0"/>
          <w:rtl/>
          <w:lang w:eastAsia="he-IL"/>
        </w:rPr>
      </w:pPr>
    </w:p>
    <w:p w:rsidR="000E7D16" w:rsidRPr="000E7D16" w:rsidRDefault="000E7D16" w:rsidP="000E7D16">
      <w:pPr>
        <w:spacing w:line="360" w:lineRule="auto"/>
        <w:jc w:val="both"/>
        <w:rPr>
          <w:rFonts w:ascii="David" w:hAnsi="David"/>
          <w:noProof w:val="0"/>
          <w:rtl/>
          <w:lang w:eastAsia="he-I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 xml:space="preserve">פרק ה' סימן ב' של חוק המקרקעין המצוטט דלעיל, קובע  את סדר העדיפות ההיררכי הבא בפירוק שיתוף: </w:t>
      </w:r>
    </w:p>
    <w:p w:rsidR="000E7D16" w:rsidRPr="000E7D16" w:rsidRDefault="000E7D16" w:rsidP="000E7D16">
      <w:pPr>
        <w:spacing w:before="100" w:beforeAutospacing="1" w:line="360" w:lineRule="auto"/>
        <w:ind w:left="720"/>
        <w:contextualSpacing/>
        <w:jc w:val="both"/>
        <w:rPr>
          <w:rFonts w:ascii="David" w:hAnsi="David"/>
          <w:noProof w:val="0"/>
          <w:rtl/>
        </w:rPr>
      </w:pPr>
    </w:p>
    <w:p w:rsidR="000E7D16" w:rsidRPr="000E7D16" w:rsidRDefault="000E7D16" w:rsidP="000E7D16">
      <w:pPr>
        <w:spacing w:before="100" w:beforeAutospacing="1" w:line="360" w:lineRule="auto"/>
        <w:ind w:left="720"/>
        <w:contextualSpacing/>
        <w:jc w:val="both"/>
        <w:rPr>
          <w:rFonts w:ascii="David" w:hAnsi="David"/>
          <w:b/>
          <w:bCs/>
          <w:noProof w:val="0"/>
          <w:u w:val="single"/>
        </w:rPr>
      </w:pPr>
      <w:r w:rsidRPr="000E7D16">
        <w:rPr>
          <w:rFonts w:ascii="David" w:hAnsi="David"/>
          <w:b/>
          <w:bCs/>
          <w:noProof w:val="0"/>
          <w:u w:val="single"/>
          <w:rtl/>
        </w:rPr>
        <w:t>מדובר על קרקע במושע, עם בעלים מרובים.</w:t>
      </w:r>
    </w:p>
    <w:p w:rsidR="000E7D16" w:rsidRPr="000E7D16" w:rsidRDefault="000E7D16" w:rsidP="000E7D16">
      <w:pPr>
        <w:spacing w:before="100" w:beforeAutospacing="1" w:line="360" w:lineRule="auto"/>
        <w:ind w:left="1440"/>
        <w:jc w:val="both"/>
        <w:rPr>
          <w:rFonts w:ascii="David" w:hAnsi="David"/>
          <w:noProof w:val="0"/>
          <w:rtl/>
        </w:rPr>
      </w:pPr>
      <w:r w:rsidRPr="000E7D16">
        <w:rPr>
          <w:rFonts w:ascii="David" w:hAnsi="David"/>
          <w:noProof w:val="0"/>
          <w:rtl/>
        </w:rPr>
        <w:t xml:space="preserve">א. </w:t>
      </w:r>
      <w:r w:rsidRPr="000E7D16">
        <w:rPr>
          <w:rFonts w:ascii="David" w:hAnsi="David"/>
          <w:b/>
          <w:bCs/>
          <w:noProof w:val="0"/>
          <w:rtl/>
        </w:rPr>
        <w:t>הסכם בין השותפים</w:t>
      </w:r>
      <w:r w:rsidRPr="000E7D16">
        <w:rPr>
          <w:rFonts w:ascii="David" w:hAnsi="David"/>
          <w:noProof w:val="0"/>
          <w:rtl/>
        </w:rPr>
        <w:t xml:space="preserve"> – </w:t>
      </w:r>
      <w:r w:rsidRPr="000E7D16">
        <w:rPr>
          <w:rFonts w:ascii="David" w:hAnsi="David"/>
          <w:noProof w:val="0"/>
          <w:u w:val="single"/>
          <w:rtl/>
        </w:rPr>
        <w:t xml:space="preserve">ובלבד </w:t>
      </w:r>
      <w:r w:rsidRPr="000E7D16">
        <w:rPr>
          <w:rFonts w:ascii="David" w:hAnsi="David"/>
          <w:noProof w:val="0"/>
          <w:rtl/>
        </w:rPr>
        <w:t xml:space="preserve">אם החלוקה הייתה בעין יש צורך שהמפקח על רישום המקרקעין יאשר שהחלוקה תואמת הוראות חוק התכנון והבניה. ישנה מחלוקת אם קיים הסכם כזה בענייננו. </w:t>
      </w:r>
      <w:r w:rsidRPr="000E7D16">
        <w:rPr>
          <w:rFonts w:ascii="David" w:hAnsi="David"/>
          <w:b/>
          <w:bCs/>
          <w:noProof w:val="0"/>
          <w:u w:val="single"/>
          <w:rtl/>
        </w:rPr>
        <w:t>אין מחלוקת</w:t>
      </w:r>
      <w:r w:rsidRPr="000E7D16">
        <w:rPr>
          <w:rFonts w:ascii="David" w:hAnsi="David"/>
          <w:noProof w:val="0"/>
          <w:rtl/>
        </w:rPr>
        <w:t xml:space="preserve">  שלא התקבלו האישורים הנדרשים. </w:t>
      </w:r>
    </w:p>
    <w:p w:rsidR="000E7D16" w:rsidRPr="000E7D16" w:rsidRDefault="000E7D16" w:rsidP="000E7D16">
      <w:pPr>
        <w:spacing w:before="100" w:beforeAutospacing="1" w:line="360" w:lineRule="auto"/>
        <w:ind w:left="1440"/>
        <w:jc w:val="both"/>
        <w:rPr>
          <w:rFonts w:ascii="David" w:hAnsi="David"/>
          <w:noProof w:val="0"/>
          <w:rtl/>
        </w:rPr>
      </w:pPr>
      <w:r w:rsidRPr="000E7D16">
        <w:rPr>
          <w:rFonts w:ascii="David" w:hAnsi="David"/>
          <w:noProof w:val="0"/>
          <w:rtl/>
        </w:rPr>
        <w:t xml:space="preserve">ב. </w:t>
      </w:r>
      <w:r w:rsidRPr="000E7D16">
        <w:rPr>
          <w:rFonts w:ascii="David" w:hAnsi="David"/>
          <w:b/>
          <w:bCs/>
          <w:noProof w:val="0"/>
          <w:rtl/>
        </w:rPr>
        <w:t>אם לא ניתן להגיע להסכם</w:t>
      </w:r>
      <w:r w:rsidRPr="000E7D16">
        <w:rPr>
          <w:rFonts w:ascii="David" w:hAnsi="David"/>
          <w:noProof w:val="0"/>
          <w:rtl/>
        </w:rPr>
        <w:t xml:space="preserve"> – תבוצע חלוקה בעין על פי צו ביהמ"ש, לרבות על דרך פסיקת תשלומי איזון בין השותפים ואף רישום זיקות הנאה, אם יש צורך. </w:t>
      </w:r>
    </w:p>
    <w:p w:rsidR="000E7D16" w:rsidRPr="000E7D16" w:rsidRDefault="000E7D16" w:rsidP="000E7D16">
      <w:pPr>
        <w:spacing w:before="100" w:beforeAutospacing="1" w:line="360" w:lineRule="auto"/>
        <w:ind w:left="1440"/>
        <w:jc w:val="both"/>
        <w:rPr>
          <w:rFonts w:ascii="David" w:hAnsi="David"/>
          <w:noProof w:val="0"/>
          <w:rtl/>
        </w:rPr>
      </w:pPr>
      <w:r w:rsidRPr="000E7D16">
        <w:rPr>
          <w:rFonts w:ascii="David" w:hAnsi="David"/>
          <w:noProof w:val="0"/>
          <w:rtl/>
        </w:rPr>
        <w:t>ברקע יש לזכור הנחיית ס' 143 של חוק התכנון והבניה הקובע שלא תירשם חלוקת מקרקעין בפנקסי הרישום אלא על פי תשריט שאושר על ידי גופי התכנון, ולא יינתן פסק-דין לחלוקת קרקע בין בעליה המשותפים אלא על פי תשריט ואישור כאמור, כאשר לא יהא תוקף לכל רישום שנעשה בניגוד לסעיף 143 הנ"ל.</w:t>
      </w:r>
    </w:p>
    <w:p w:rsidR="000E7D16" w:rsidRPr="000E7D16" w:rsidRDefault="000E7D16" w:rsidP="000E7D16">
      <w:pPr>
        <w:spacing w:before="100" w:beforeAutospacing="1" w:line="360" w:lineRule="auto"/>
        <w:contextualSpacing/>
        <w:jc w:val="both"/>
        <w:rPr>
          <w:rFonts w:ascii="David" w:hAnsi="David"/>
          <w:noProof w:val="0"/>
          <w:rtl/>
        </w:rPr>
      </w:pPr>
    </w:p>
    <w:p w:rsidR="000E7D16" w:rsidRPr="000E7D16" w:rsidRDefault="000E7D16" w:rsidP="000E7D16">
      <w:pPr>
        <w:spacing w:before="100" w:beforeAutospacing="1" w:line="360" w:lineRule="auto"/>
        <w:ind w:left="1440"/>
        <w:contextualSpacing/>
        <w:jc w:val="both"/>
        <w:rPr>
          <w:rFonts w:ascii="David" w:hAnsi="David"/>
          <w:noProof w:val="0"/>
        </w:rPr>
      </w:pPr>
      <w:r w:rsidRPr="000E7D16">
        <w:rPr>
          <w:rFonts w:ascii="David" w:hAnsi="David"/>
          <w:noProof w:val="0"/>
          <w:rtl/>
        </w:rPr>
        <w:t xml:space="preserve"> </w:t>
      </w:r>
      <w:r w:rsidRPr="000E7D16">
        <w:rPr>
          <w:rFonts w:ascii="David" w:hAnsi="David" w:hint="cs"/>
          <w:b/>
          <w:bCs/>
          <w:noProof w:val="0"/>
          <w:rtl/>
        </w:rPr>
        <w:t>כאשר לא ניתן לבצע חלוקה בעין</w:t>
      </w:r>
      <w:r w:rsidRPr="000E7D16">
        <w:rPr>
          <w:rFonts w:ascii="David" w:hAnsi="David" w:hint="cs"/>
          <w:noProof w:val="0"/>
          <w:rtl/>
        </w:rPr>
        <w:t>, הרי שאין מנוס מלקבוע כי פירוק השיתוף במקרקעין במושאע, ייעשה דרך מכירת הקרקע, וחלוקת הפדיון בין השותפים .</w:t>
      </w:r>
    </w:p>
    <w:p w:rsidR="000E7D16" w:rsidRPr="000E7D16" w:rsidRDefault="000E7D16" w:rsidP="000E7D16">
      <w:pPr>
        <w:spacing w:before="100" w:beforeAutospacing="1" w:line="360" w:lineRule="auto"/>
        <w:ind w:left="720"/>
        <w:contextualSpacing/>
        <w:jc w:val="both"/>
        <w:rPr>
          <w:rFonts w:ascii="David" w:hAnsi="David"/>
          <w:noProof w:val="0"/>
          <w:rt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rtl/>
          <w:lang w:eastAsia="he-IL"/>
        </w:rPr>
      </w:pPr>
      <w:r w:rsidRPr="000E7D16">
        <w:rPr>
          <w:rFonts w:ascii="David" w:hAnsi="David"/>
          <w:noProof w:val="0"/>
          <w:rtl/>
          <w:lang w:eastAsia="he-IL"/>
        </w:rPr>
        <w:lastRenderedPageBreak/>
        <w:t>כידוע, הפסיקה קבעה שרישום בית משותף כמוהו כ"חלוקה בעין".</w:t>
      </w:r>
      <w:r w:rsidRPr="000E7D16">
        <w:rPr>
          <w:rFonts w:ascii="David" w:hAnsi="David"/>
          <w:b/>
          <w:bCs/>
          <w:noProof w:val="0"/>
          <w:rtl/>
          <w:lang w:eastAsia="he-IL"/>
        </w:rPr>
        <w:t xml:space="preserve"> "חלוקה בעין, פשוטה כמשמעה, היא חלוקת מקרקעין, בין השותפים באופן שבו כל אחד מהם זוכה בבעלות עצמאית ונפרדת, להבדיל מבעלות משותפת על חלק מסוים מתוכם. מקרקעין ניתנים לחלוקה בעין אם ניתן לפצלם למספר חלקים שכל אחד מהם מסוגל לשמש חלק נפרד לבעלות".</w:t>
      </w:r>
      <w:r w:rsidRPr="000E7D16">
        <w:rPr>
          <w:rFonts w:ascii="David" w:hAnsi="David"/>
          <w:noProof w:val="0"/>
          <w:rtl/>
          <w:lang w:eastAsia="he-IL"/>
        </w:rPr>
        <w:t xml:space="preserve"> (ראו: </w:t>
      </w:r>
      <w:hyperlink r:id="rId19" w:history="1">
        <w:r w:rsidRPr="000E7D16">
          <w:rPr>
            <w:rFonts w:ascii="David" w:hAnsi="David"/>
            <w:noProof w:val="0"/>
            <w:rtl/>
            <w:lang w:eastAsia="he-IL"/>
          </w:rPr>
          <w:t xml:space="preserve">ע"א 587/78 </w:t>
        </w:r>
        <w:r w:rsidRPr="000E7D16">
          <w:rPr>
            <w:rFonts w:ascii="David" w:hAnsi="David"/>
            <w:b/>
            <w:bCs/>
            <w:noProof w:val="0"/>
            <w:rtl/>
            <w:lang w:eastAsia="he-IL"/>
          </w:rPr>
          <w:t>רוטשילד נ' פרנק פ"ד ל"ג</w:t>
        </w:r>
      </w:hyperlink>
      <w:r w:rsidRPr="000E7D16">
        <w:rPr>
          <w:rFonts w:ascii="David" w:hAnsi="David"/>
          <w:b/>
          <w:bCs/>
          <w:noProof w:val="0"/>
          <w:rtl/>
          <w:lang w:eastAsia="he-IL"/>
        </w:rPr>
        <w:t>(3) 33</w:t>
      </w:r>
      <w:r w:rsidRPr="000E7D16">
        <w:rPr>
          <w:rFonts w:ascii="David" w:hAnsi="David"/>
          <w:noProof w:val="0"/>
          <w:rtl/>
          <w:lang w:eastAsia="he-IL"/>
        </w:rPr>
        <w:t>).</w:t>
      </w:r>
      <w:r w:rsidRPr="000E7D16">
        <w:rPr>
          <w:rFonts w:ascii="David" w:hAnsi="David"/>
          <w:noProof w:val="0"/>
          <w:rtl/>
        </w:rPr>
        <w:t xml:space="preserve"> בכך, הפסיקה נתנה דעתה ל"ויכוח" שבין שתי הגישות פירוק שיתוף ע"י חלוקה בעין (אשר כאמור פורשה גם כרישום בית משותף) או מכירה וחלוקת התמורה בין השותפים. (ראו עוד: </w:t>
      </w:r>
      <w:hyperlink r:id="rId20" w:history="1">
        <w:r w:rsidRPr="000E7D16">
          <w:rPr>
            <w:rFonts w:ascii="David" w:hAnsi="David"/>
            <w:noProof w:val="0"/>
            <w:rtl/>
          </w:rPr>
          <w:t xml:space="preserve">ע"א 8318/96 </w:t>
        </w:r>
        <w:r w:rsidRPr="000E7D16">
          <w:rPr>
            <w:rFonts w:ascii="David" w:hAnsi="David"/>
            <w:b/>
            <w:bCs/>
            <w:noProof w:val="0"/>
            <w:rtl/>
          </w:rPr>
          <w:t>קוצר נ' ציתיאת, פ"ד נ"ג</w:t>
        </w:r>
      </w:hyperlink>
      <w:r w:rsidRPr="000E7D16">
        <w:rPr>
          <w:rFonts w:ascii="David" w:hAnsi="David"/>
          <w:b/>
          <w:bCs/>
          <w:noProof w:val="0"/>
          <w:rtl/>
        </w:rPr>
        <w:t>(4) )849).</w:t>
      </w:r>
      <w:r w:rsidRPr="000E7D16">
        <w:rPr>
          <w:rFonts w:eastAsia="Calibri" w:cs="Arial"/>
          <w:noProof w:val="0"/>
          <w:rtl/>
          <w:lang w:eastAsia="he-IL"/>
        </w:rPr>
        <w:t xml:space="preserve"> </w:t>
      </w:r>
      <w:r w:rsidRPr="000E7D16">
        <w:rPr>
          <w:rFonts w:ascii="David" w:hAnsi="David"/>
          <w:b/>
          <w:bCs/>
          <w:noProof w:val="0"/>
          <w:rtl/>
        </w:rPr>
        <w:t xml:space="preserve">על כן, יש לתת עדיפות לפירוק בדרך רישום בית משותף על פני פירוק שיתוף בדרך של מכירה. </w:t>
      </w:r>
      <w:r w:rsidRPr="000E7D16">
        <w:rPr>
          <w:rFonts w:ascii="David" w:hAnsi="David"/>
          <w:noProof w:val="0"/>
          <w:rtl/>
        </w:rPr>
        <w:t>ואולם זאת "</w:t>
      </w:r>
      <w:r w:rsidRPr="000E7D16">
        <w:rPr>
          <w:rFonts w:ascii="David" w:hAnsi="David"/>
          <w:b/>
          <w:bCs/>
          <w:noProof w:val="0"/>
          <w:rtl/>
        </w:rPr>
        <w:t>כל עוד יהיה עיקר המקרקעין המשותפים בית הראוי להירשם כבית משותף</w:t>
      </w:r>
      <w:r w:rsidRPr="000E7D16">
        <w:rPr>
          <w:rFonts w:ascii="David" w:hAnsi="David"/>
          <w:noProof w:val="0"/>
          <w:rtl/>
        </w:rPr>
        <w:t>", לכך יש חריגים : והם אם יגרם הפסד ניכר לשותפים ולעיתים אף עקב יחסים עכורים או שיקולי צדק.</w:t>
      </w:r>
      <w:r w:rsidRPr="000E7D16">
        <w:rPr>
          <w:rFonts w:ascii="Arial" w:eastAsia="Calibri" w:hAnsi="Arial" w:cs="Arial"/>
          <w:noProof w:val="0"/>
          <w:sz w:val="21"/>
          <w:szCs w:val="21"/>
          <w:rtl/>
        </w:rPr>
        <w:t xml:space="preserve"> </w:t>
      </w:r>
    </w:p>
    <w:p w:rsidR="000E7D16" w:rsidRPr="000E7D16" w:rsidRDefault="000E7D16" w:rsidP="000E7D16">
      <w:pPr>
        <w:spacing w:before="100" w:beforeAutospacing="1" w:line="360" w:lineRule="auto"/>
        <w:ind w:left="720"/>
        <w:contextualSpacing/>
        <w:jc w:val="both"/>
        <w:rPr>
          <w:rFonts w:ascii="David" w:hAnsi="David"/>
          <w:noProof w:val="0"/>
          <w:rtl/>
        </w:rPr>
      </w:pPr>
    </w:p>
    <w:p w:rsidR="000E7D16" w:rsidRPr="000E7D16" w:rsidRDefault="000E7D16" w:rsidP="000E7D16">
      <w:pPr>
        <w:spacing w:before="100" w:beforeAutospacing="1" w:line="360" w:lineRule="auto"/>
        <w:contextualSpacing/>
        <w:jc w:val="both"/>
        <w:rPr>
          <w:rFonts w:ascii="David" w:hAnsi="David"/>
          <w:noProof w:val="0"/>
          <w:rt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 xml:space="preserve">עיון בפסיקת בתי המשפט מלמד, כי במקרים מסוימים, נקבע כי תשריט חלוקה חתום על ידי השותפים במקרקעין מהווה הסכם לחלוקת מקרקעין.  היינו,  כהסכם המבטא הסכמה לחלוקת המקרקעין </w:t>
      </w:r>
      <w:r w:rsidRPr="000E7D16">
        <w:rPr>
          <w:rFonts w:ascii="David" w:hAnsi="David"/>
          <w:b/>
          <w:bCs/>
          <w:noProof w:val="0"/>
          <w:color w:val="0D0D0D"/>
          <w:u w:val="single"/>
          <w:rtl/>
          <w:lang w:eastAsia="he-IL"/>
        </w:rPr>
        <w:t>בהיבט הקנייני</w:t>
      </w:r>
      <w:r w:rsidRPr="000E7D16">
        <w:rPr>
          <w:rFonts w:ascii="David" w:hAnsi="David"/>
          <w:noProof w:val="0"/>
          <w:color w:val="0D0D0D"/>
          <w:rtl/>
          <w:lang w:eastAsia="he-IL"/>
        </w:rPr>
        <w:t xml:space="preserve">. במקרים אחרים נקבע, כי ניתן לראות בתשריט חלוקה, הסכמה לחלוקת השימוש ובדבר זכויותיהם וחובותיהם של השותפים בכל הנוגע למקרקעין כהוראת סעיף 29(א) לחוק המקרקעין. אין לכחד כי ישנם הרבה סימנים משותפים של חזקה בלעדית, ולפעמים אף ממושכת, בחלק מהמקרקעין על ידי מי מהשותפים או כולם, מה שמקשה על האבחנה בין החלוקה הקניינית לבין חלוקה לצרכי שימוש. </w:t>
      </w:r>
    </w:p>
    <w:p w:rsidR="000E7D16" w:rsidRPr="000E7D16" w:rsidRDefault="000E7D16" w:rsidP="000E7D16">
      <w:pPr>
        <w:ind w:left="1506"/>
        <w:rPr>
          <w:rt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 xml:space="preserve">ראיתי לנכון להביא כאן חלק מקביעות בתי המשפט השונות שהונח על שולחנם שאלות דומות לענייננו, אף אם כי אינן זהות, הכל כדלקמן: </w:t>
      </w:r>
    </w:p>
    <w:p w:rsidR="000E7D16" w:rsidRPr="000E7D16" w:rsidRDefault="000E7D16" w:rsidP="000E7D16">
      <w:pPr>
        <w:spacing w:after="160" w:line="254" w:lineRule="auto"/>
        <w:ind w:left="720"/>
        <w:contextualSpacing/>
        <w:rPr>
          <w:rFonts w:ascii="David" w:hAnsi="David"/>
          <w:noProof w:val="0"/>
        </w:rPr>
      </w:pPr>
    </w:p>
    <w:p w:rsidR="000E7D16" w:rsidRPr="000E7D16" w:rsidRDefault="000E7D16" w:rsidP="000E7D16">
      <w:pPr>
        <w:spacing w:before="100" w:beforeAutospacing="1" w:line="360" w:lineRule="auto"/>
        <w:ind w:left="720"/>
        <w:contextualSpacing/>
        <w:jc w:val="both"/>
        <w:rPr>
          <w:rFonts w:ascii="David" w:hAnsi="David"/>
          <w:noProof w:val="0"/>
        </w:rPr>
      </w:pPr>
    </w:p>
    <w:p w:rsidR="000E7D16" w:rsidRPr="000E7D16" w:rsidRDefault="000E7D16" w:rsidP="000E7D16">
      <w:pPr>
        <w:spacing w:after="160" w:line="254" w:lineRule="auto"/>
        <w:ind w:left="720"/>
        <w:contextualSpacing/>
        <w:rPr>
          <w:rFonts w:ascii="David" w:hAnsi="David"/>
          <w:noProof w:val="0"/>
          <w:rtl/>
        </w:rPr>
      </w:pPr>
    </w:p>
    <w:p w:rsidR="000E7D16" w:rsidRPr="000E7D16" w:rsidRDefault="000E7D16" w:rsidP="000E7D16">
      <w:pPr>
        <w:numPr>
          <w:ilvl w:val="0"/>
          <w:numId w:val="2"/>
        </w:numPr>
        <w:spacing w:before="100" w:beforeAutospacing="1" w:after="160" w:line="360" w:lineRule="auto"/>
        <w:contextualSpacing/>
        <w:jc w:val="both"/>
        <w:rPr>
          <w:rFonts w:ascii="David" w:hAnsi="David"/>
          <w:noProof w:val="0"/>
          <w:rtl/>
        </w:rPr>
      </w:pPr>
      <w:r w:rsidRPr="000E7D16">
        <w:rPr>
          <w:rFonts w:ascii="David" w:hAnsi="David"/>
          <w:noProof w:val="0"/>
          <w:u w:val="single"/>
          <w:rtl/>
        </w:rPr>
        <w:t>בע"א 269/74</w:t>
      </w:r>
      <w:r w:rsidRPr="000E7D16">
        <w:rPr>
          <w:rFonts w:ascii="David" w:hAnsi="David"/>
          <w:b/>
          <w:bCs/>
          <w:noProof w:val="0"/>
          <w:u w:val="single"/>
          <w:rtl/>
        </w:rPr>
        <w:t xml:space="preserve"> מנחם בוקובזה נ'</w:t>
      </w:r>
      <w:r w:rsidRPr="000E7D16">
        <w:rPr>
          <w:rFonts w:ascii="David" w:hAnsi="David"/>
          <w:noProof w:val="0"/>
          <w:u w:val="single"/>
          <w:rtl/>
        </w:rPr>
        <w:t xml:space="preserve"> </w:t>
      </w:r>
      <w:r w:rsidRPr="000E7D16">
        <w:rPr>
          <w:rFonts w:ascii="David" w:hAnsi="David"/>
          <w:b/>
          <w:bCs/>
          <w:noProof w:val="0"/>
          <w:u w:val="single"/>
          <w:rtl/>
        </w:rPr>
        <w:t xml:space="preserve">הממונה על המרשם, </w:t>
      </w:r>
      <w:r w:rsidRPr="000E7D16">
        <w:rPr>
          <w:rFonts w:ascii="David" w:hAnsi="David"/>
          <w:noProof w:val="0"/>
          <w:u w:val="single"/>
          <w:rtl/>
        </w:rPr>
        <w:t>פ"מ כט (1), 243</w:t>
      </w:r>
      <w:r w:rsidRPr="000E7D16">
        <w:rPr>
          <w:rFonts w:ascii="David" w:hAnsi="David"/>
          <w:noProof w:val="0"/>
          <w:rtl/>
        </w:rPr>
        <w:t xml:space="preserve">, נידון מעמדו של הסכם הבא לידי ביטוי בחליפת מכתבים בין בעלים משותפים בקרקע. כעולה מתוכן המכתבים הסכימו השותפים שכל אחד מהם יהיה בעל זכות חזקה והנאה בלעדיים בחלק שהוקצה ויוחד לו, לרבות הזכות לבנות על חלקו. השאלה שעמדה להכרעה,  היא האם הסכם זה הינו הסכם שיתוף בדבר ניהול המקרקעין והשימוש בהם לפי סעיף 29 (א) לחוק המקרקעין, או הסכם לחלוקת מקרקעין אשר סעיף 38 (א) לחוק המקרקעין דן בו. כב' השופט ח. כהן קבע:  </w:t>
      </w:r>
      <w:r w:rsidRPr="000E7D16">
        <w:rPr>
          <w:rFonts w:ascii="David" w:hAnsi="David"/>
          <w:b/>
          <w:bCs/>
          <w:noProof w:val="0"/>
          <w:rtl/>
        </w:rPr>
        <w:t>כי הסכם כאמור הינו הסכם שיתוף,</w:t>
      </w:r>
      <w:r w:rsidRPr="000E7D16">
        <w:rPr>
          <w:rFonts w:ascii="David" w:hAnsi="David"/>
          <w:noProof w:val="0"/>
          <w:rtl/>
        </w:rPr>
        <w:t xml:space="preserve"> תוך שהוא קובע כי זכות החזקה אינה תנאי שבלעדיו אין לקיום זכות </w:t>
      </w:r>
      <w:r w:rsidRPr="000E7D16">
        <w:rPr>
          <w:rFonts w:ascii="David" w:hAnsi="David"/>
          <w:noProof w:val="0"/>
          <w:rtl/>
        </w:rPr>
        <w:lastRenderedPageBreak/>
        <w:t>בעלות. הסכם שיתוף או שימוש אף הוא יכול לשלול זכויות בעלות או החזקה. הסכם שיתוף לצמיתות אינו שקול כנגד הסכם חלוקה.</w:t>
      </w:r>
    </w:p>
    <w:p w:rsidR="000E7D16" w:rsidRPr="000E7D16" w:rsidRDefault="000E7D16" w:rsidP="000E7D16">
      <w:pPr>
        <w:spacing w:after="160" w:line="254" w:lineRule="auto"/>
        <w:ind w:left="720"/>
        <w:contextualSpacing/>
        <w:rPr>
          <w:rFonts w:ascii="David" w:hAnsi="David"/>
          <w:noProof w:val="0"/>
          <w:rtl/>
        </w:rPr>
      </w:pPr>
    </w:p>
    <w:p w:rsidR="000E7D16" w:rsidRPr="000E7D16" w:rsidRDefault="000E7D16" w:rsidP="000E7D16">
      <w:pPr>
        <w:spacing w:before="100" w:beforeAutospacing="1" w:line="360" w:lineRule="auto"/>
        <w:ind w:left="1080"/>
        <w:contextualSpacing/>
        <w:jc w:val="both"/>
        <w:rPr>
          <w:rFonts w:ascii="David" w:hAnsi="David"/>
          <w:noProof w:val="0"/>
        </w:rPr>
      </w:pPr>
    </w:p>
    <w:p w:rsidR="000E7D16" w:rsidRPr="000E7D16" w:rsidRDefault="000E7D16" w:rsidP="000E7D16">
      <w:pPr>
        <w:spacing w:before="100" w:beforeAutospacing="1" w:line="360" w:lineRule="auto"/>
        <w:ind w:left="1080"/>
        <w:contextualSpacing/>
        <w:jc w:val="both"/>
        <w:rPr>
          <w:rFonts w:ascii="David" w:hAnsi="David"/>
          <w:noProof w:val="0"/>
          <w:rtl/>
        </w:rPr>
      </w:pPr>
    </w:p>
    <w:p w:rsidR="000E7D16" w:rsidRPr="000E7D16" w:rsidRDefault="000E7D16" w:rsidP="001F7FCA">
      <w:pPr>
        <w:numPr>
          <w:ilvl w:val="0"/>
          <w:numId w:val="2"/>
        </w:numPr>
        <w:spacing w:before="100" w:beforeAutospacing="1" w:after="160" w:line="360" w:lineRule="auto"/>
        <w:contextualSpacing/>
        <w:jc w:val="both"/>
        <w:rPr>
          <w:rFonts w:ascii="David" w:hAnsi="David"/>
          <w:noProof w:val="0"/>
        </w:rPr>
      </w:pPr>
      <w:r w:rsidRPr="000E7D16">
        <w:rPr>
          <w:rFonts w:ascii="David" w:hAnsi="David"/>
          <w:noProof w:val="0"/>
          <w:u w:val="single"/>
          <w:rtl/>
        </w:rPr>
        <w:t>בת"א (שלום חיפה )  19240-04</w:t>
      </w:r>
      <w:r w:rsidRPr="000E7D16">
        <w:rPr>
          <w:rFonts w:ascii="David" w:hAnsi="David"/>
          <w:b/>
          <w:bCs/>
          <w:noProof w:val="0"/>
          <w:u w:val="single"/>
          <w:rtl/>
        </w:rPr>
        <w:t xml:space="preserve"> חסון ואח' נ' כמאל ואח'</w:t>
      </w:r>
      <w:r w:rsidRPr="000E7D16">
        <w:rPr>
          <w:rFonts w:ascii="Calibri" w:hAnsi="Calibri" w:cs="Arial"/>
          <w:noProof w:val="0"/>
          <w:sz w:val="22"/>
          <w:szCs w:val="22"/>
          <w:rtl/>
        </w:rPr>
        <w:t xml:space="preserve"> </w:t>
      </w:r>
      <w:r w:rsidRPr="000E7D16">
        <w:rPr>
          <w:rFonts w:ascii="David" w:hAnsi="David"/>
          <w:noProof w:val="0"/>
          <w:rtl/>
        </w:rPr>
        <w:t xml:space="preserve">כב' השופטת כאמלה ג'דעון קבעה, כי אף שתשריט חלוקה החתום על ידי כלל השותפים בקרקע יכול להיחשב כהסכם לחלוקת המקרקעין, אין לראותו ככזה כשהחלוקה אינה תואמת את החלק היחסי של כל שותף, התשריט לא אושר ע"י הועדה המקומית לתכנון ובניה או המפקח על רישום מקרקעין </w:t>
      </w:r>
      <w:r w:rsidRPr="000E7D16">
        <w:rPr>
          <w:rFonts w:ascii="David" w:hAnsi="David"/>
          <w:b/>
          <w:bCs/>
          <w:noProof w:val="0"/>
          <w:rtl/>
        </w:rPr>
        <w:t>ואין כל ביטוי המעיד על רצון לחלוקה קניינית במקרקעין.</w:t>
      </w:r>
      <w:r w:rsidRPr="000E7D16">
        <w:rPr>
          <w:rFonts w:ascii="David" w:hAnsi="David"/>
          <w:rtl/>
        </w:rPr>
        <w:t xml:space="preserve"> ייאמר כאן,  על פסק דינה של כב' השו' ג'דעון הוגש ערעור במסגרת ע"א 55543-04-13   והוא התקבל במובן זה שהדיון הוחזר לבית משפט קמא, כדי למנות שמאי מקרקעין מטעמו, ו</w:t>
      </w:r>
      <w:r w:rsidR="001F7FCA">
        <w:rPr>
          <w:rFonts w:ascii="David" w:hAnsi="David" w:hint="cs"/>
          <w:rtl/>
        </w:rPr>
        <w:t>כן על מנת ש</w:t>
      </w:r>
      <w:r w:rsidRPr="000E7D16">
        <w:rPr>
          <w:rFonts w:ascii="David" w:hAnsi="David"/>
          <w:rtl/>
        </w:rPr>
        <w:t xml:space="preserve">יורה לשמאי בכתב המינוי </w:t>
      </w:r>
      <w:r w:rsidRPr="000E7D16">
        <w:rPr>
          <w:rFonts w:ascii="Arial" w:hAnsi="Arial"/>
          <w:rtl/>
        </w:rPr>
        <w:t xml:space="preserve">כי יבקר בשטח, יעיין בכל המסמכים הרלוונטיים, ובפרט בחוות הדעת ובתשריט של המודדת מטעם בית המשפט, תשובותיה לשאלות ההבהרה, לרבות חקירתה הנגדית בבית המשפט, ויכין חוות דעת אשר תביא בחשבון את הפתרונות השונים כפי שהציעה המודדת בחוות דעתה. </w:t>
      </w:r>
    </w:p>
    <w:p w:rsidR="000E7D16" w:rsidRPr="000E7D16" w:rsidRDefault="000E7D16" w:rsidP="000E7D16">
      <w:pPr>
        <w:spacing w:before="100" w:beforeAutospacing="1" w:line="360" w:lineRule="auto"/>
        <w:contextualSpacing/>
        <w:jc w:val="both"/>
        <w:rPr>
          <w:rFonts w:ascii="David" w:hAnsi="David"/>
          <w:noProof w:val="0"/>
          <w:rtl/>
        </w:rPr>
      </w:pPr>
    </w:p>
    <w:p w:rsidR="000E7D16" w:rsidRPr="000E7D16" w:rsidRDefault="000E7D16" w:rsidP="001F7FCA">
      <w:pPr>
        <w:numPr>
          <w:ilvl w:val="0"/>
          <w:numId w:val="2"/>
        </w:numPr>
        <w:spacing w:before="100" w:beforeAutospacing="1" w:after="160" w:line="360" w:lineRule="auto"/>
        <w:contextualSpacing/>
        <w:jc w:val="both"/>
        <w:rPr>
          <w:rFonts w:ascii="David" w:hAnsi="David"/>
          <w:noProof w:val="0"/>
          <w:rtl/>
        </w:rPr>
      </w:pPr>
      <w:r w:rsidRPr="000E7D16">
        <w:rPr>
          <w:rFonts w:ascii="David" w:hAnsi="David"/>
          <w:noProof w:val="0"/>
          <w:u w:val="single"/>
          <w:rtl/>
        </w:rPr>
        <w:t xml:space="preserve">בת"א (קריות)  464-05 </w:t>
      </w:r>
      <w:r w:rsidRPr="000E7D16">
        <w:rPr>
          <w:rFonts w:ascii="David" w:hAnsi="David"/>
          <w:b/>
          <w:bCs/>
          <w:noProof w:val="0"/>
          <w:u w:val="single"/>
          <w:rtl/>
        </w:rPr>
        <w:t>סייד אחמד ואח' נ' עזבון המנוח שקור ואח'</w:t>
      </w:r>
      <w:r w:rsidRPr="000E7D16">
        <w:rPr>
          <w:rFonts w:ascii="David" w:hAnsi="David"/>
          <w:noProof w:val="0"/>
          <w:rtl/>
        </w:rPr>
        <w:t xml:space="preserve"> אשר ניתן ע"י כב' השופט מאזן דאוד נקבע כי: </w:t>
      </w:r>
      <w:r w:rsidRPr="000E7D16">
        <w:rPr>
          <w:rFonts w:ascii="David" w:hAnsi="David"/>
          <w:b/>
          <w:bCs/>
          <w:noProof w:val="0"/>
          <w:rtl/>
        </w:rPr>
        <w:t>תשריט החלוקה מהווה הסכם פירוק שיתוף לכל דבר ועניין</w:t>
      </w:r>
      <w:r w:rsidRPr="000E7D16">
        <w:rPr>
          <w:rFonts w:ascii="David" w:hAnsi="David"/>
          <w:noProof w:val="0"/>
          <w:rtl/>
        </w:rPr>
        <w:t xml:space="preserve">. יש להדגיש כי תשריט החלוקה במקרה זה היה מאושר ע"י הועדה לתכנון ולבנייה. בית המשפט סבר  כי הסכם חלוקה בעין של מקרקעין ניתן להוכיח באמצעות תשריט חלוקה. הסכם כזה לא טעון כתב, אך כאשר הצדדים, כולם, חתומים על תשריט החלוקה, נוהגים על פיו, בונים בהתאם להיתרי בנייה שהוצאו מכוחו, מגישים אותו לרשויות התכנון והבנייה, הצדדים כולם, בעצם חתימתם או התנהגותם, מוכיחים שמדובר בהסכם חלוקה בעין. </w:t>
      </w:r>
      <w:r w:rsidR="001F7FCA">
        <w:rPr>
          <w:rFonts w:ascii="David" w:hAnsi="David" w:hint="cs"/>
          <w:noProof w:val="0"/>
          <w:rtl/>
        </w:rPr>
        <w:t xml:space="preserve"> </w:t>
      </w:r>
      <w:r w:rsidRPr="000E7D16">
        <w:rPr>
          <w:rFonts w:ascii="David" w:hAnsi="David"/>
          <w:noProof w:val="0"/>
          <w:rtl/>
        </w:rPr>
        <w:t xml:space="preserve">די בתשריט החלוקה החתום והתנהגותם על פיו, כדי להוכיח שמדובר בתשריט חלוקה מוסכם. עוד נקבע </w:t>
      </w:r>
      <w:r w:rsidRPr="000E7D16">
        <w:rPr>
          <w:rFonts w:ascii="David" w:hAnsi="David"/>
          <w:b/>
          <w:bCs/>
          <w:noProof w:val="0"/>
          <w:rtl/>
        </w:rPr>
        <w:t>כי כך הם פני הדברים גם כאשר החלוקה</w:t>
      </w:r>
      <w:r w:rsidRPr="000E7D16">
        <w:rPr>
          <w:rFonts w:ascii="David" w:hAnsi="David"/>
          <w:noProof w:val="0"/>
          <w:rtl/>
        </w:rPr>
        <w:t xml:space="preserve">, על פי הסכם החלוקה, </w:t>
      </w:r>
      <w:r w:rsidRPr="000E7D16">
        <w:rPr>
          <w:rFonts w:ascii="David" w:hAnsi="David"/>
          <w:b/>
          <w:bCs/>
          <w:noProof w:val="0"/>
          <w:rtl/>
        </w:rPr>
        <w:t>אינה תואמת במדויק את חלקיהם של הבעלים</w:t>
      </w:r>
      <w:r w:rsidRPr="000E7D16">
        <w:rPr>
          <w:rFonts w:ascii="David" w:hAnsi="David"/>
          <w:noProof w:val="0"/>
          <w:rtl/>
        </w:rPr>
        <w:t xml:space="preserve"> או הזכאים  להיות בעלים רשומים בלשכת הרישום. הדבר לא ימנע את חלוקת הקרקע בעין, בהתאם למוסכם בין הצדדים. הסכם החלוקה ציין מפורשות מה חלקו של כל שותף במטרים הנכונים, והיכן כל שותף מחזיק ובאיזה חלק ואיזה מגרש, חלק מהמגרשים הם פנימיים וחלק אחר הם בחזית, לאחר שקלול כל הנתונים, השותפים הגיעו לעמק השווה ביניהם והסכמתם השתקפה בתשריט.</w:t>
      </w:r>
    </w:p>
    <w:p w:rsidR="000E7D16" w:rsidRPr="000E7D16" w:rsidRDefault="000E7D16" w:rsidP="000E7D16">
      <w:pPr>
        <w:spacing w:before="100" w:beforeAutospacing="1" w:line="360" w:lineRule="auto"/>
        <w:contextualSpacing/>
        <w:jc w:val="both"/>
        <w:rPr>
          <w:rFonts w:ascii="David" w:hAnsi="David"/>
          <w:noProof w:val="0"/>
        </w:rPr>
      </w:pPr>
    </w:p>
    <w:p w:rsidR="000E7D16" w:rsidRPr="000E7D16" w:rsidRDefault="000E7D16" w:rsidP="000E7D16">
      <w:pPr>
        <w:spacing w:before="100" w:beforeAutospacing="1" w:line="360" w:lineRule="auto"/>
        <w:contextualSpacing/>
        <w:jc w:val="both"/>
        <w:rPr>
          <w:rFonts w:ascii="David" w:hAnsi="David"/>
          <w:noProof w:val="0"/>
          <w:rtl/>
        </w:rPr>
      </w:pPr>
    </w:p>
    <w:p w:rsidR="000E7D16" w:rsidRPr="000E7D16" w:rsidRDefault="000E7D16" w:rsidP="000E7D16">
      <w:pPr>
        <w:numPr>
          <w:ilvl w:val="0"/>
          <w:numId w:val="2"/>
        </w:numPr>
        <w:spacing w:before="100" w:beforeAutospacing="1" w:after="160" w:line="360" w:lineRule="auto"/>
        <w:contextualSpacing/>
        <w:jc w:val="both"/>
        <w:rPr>
          <w:rFonts w:ascii="David" w:hAnsi="David"/>
          <w:noProof w:val="0"/>
        </w:rPr>
      </w:pPr>
      <w:r w:rsidRPr="000E7D16">
        <w:rPr>
          <w:rFonts w:ascii="David" w:hAnsi="David"/>
          <w:noProof w:val="0"/>
          <w:u w:val="single"/>
          <w:rtl/>
        </w:rPr>
        <w:t xml:space="preserve">בת"א (קריות) 139/06, </w:t>
      </w:r>
      <w:r w:rsidRPr="000E7D16">
        <w:rPr>
          <w:rFonts w:ascii="David" w:hAnsi="David"/>
          <w:b/>
          <w:bCs/>
          <w:noProof w:val="0"/>
          <w:u w:val="single"/>
          <w:rtl/>
        </w:rPr>
        <w:t>חניפס האני סלאח ואח'</w:t>
      </w:r>
      <w:r w:rsidRPr="000E7D16">
        <w:rPr>
          <w:rFonts w:ascii="David" w:hAnsi="David"/>
          <w:noProof w:val="0"/>
          <w:u w:val="single"/>
          <w:rtl/>
        </w:rPr>
        <w:t xml:space="preserve"> נ' </w:t>
      </w:r>
      <w:r w:rsidRPr="000E7D16">
        <w:rPr>
          <w:rFonts w:ascii="David" w:hAnsi="David"/>
          <w:b/>
          <w:bCs/>
          <w:noProof w:val="0"/>
          <w:u w:val="single"/>
          <w:rtl/>
        </w:rPr>
        <w:t>חניפס חסן חניפס ואח'</w:t>
      </w:r>
      <w:r w:rsidRPr="000E7D16">
        <w:rPr>
          <w:rFonts w:ascii="David" w:hAnsi="David"/>
          <w:noProof w:val="0"/>
          <w:rtl/>
        </w:rPr>
        <w:t xml:space="preserve"> דובר בתביעה לפירוק שיתוף אשר הצדדים להליך חלקו אם הפירוק יבוצע לפי תשריט החלוקה שנערך שנים קודם. בית המשפט מפי כב' השופט מאזן דאוד, הגיע</w:t>
      </w:r>
      <w:r w:rsidRPr="000E7D16">
        <w:rPr>
          <w:rFonts w:ascii="David" w:hAnsi="David"/>
          <w:noProof w:val="0"/>
        </w:rPr>
        <w:t xml:space="preserve"> </w:t>
      </w:r>
      <w:r w:rsidRPr="000E7D16">
        <w:rPr>
          <w:rFonts w:ascii="David" w:hAnsi="David"/>
          <w:noProof w:val="0"/>
          <w:rtl/>
        </w:rPr>
        <w:t>למסקנה כי</w:t>
      </w:r>
      <w:r w:rsidRPr="000E7D16">
        <w:rPr>
          <w:rFonts w:ascii="David" w:hAnsi="David"/>
          <w:noProof w:val="0"/>
        </w:rPr>
        <w:t xml:space="preserve"> </w:t>
      </w:r>
      <w:r w:rsidRPr="000E7D16">
        <w:rPr>
          <w:rFonts w:ascii="David" w:hAnsi="David"/>
          <w:noProof w:val="0"/>
          <w:rtl/>
        </w:rPr>
        <w:t>תשריט החלוקה, אף שלא אושר ע"י הועדה לתכנון ובנייה</w:t>
      </w:r>
      <w:r w:rsidRPr="000E7D16">
        <w:rPr>
          <w:rFonts w:ascii="David" w:hAnsi="David"/>
          <w:noProof w:val="0"/>
        </w:rPr>
        <w:t xml:space="preserve"> </w:t>
      </w:r>
      <w:r w:rsidRPr="000E7D16">
        <w:rPr>
          <w:rFonts w:ascii="David" w:hAnsi="David"/>
          <w:noProof w:val="0"/>
          <w:rtl/>
        </w:rPr>
        <w:t>, הוא</w:t>
      </w:r>
      <w:r w:rsidRPr="000E7D16">
        <w:rPr>
          <w:rFonts w:ascii="David" w:hAnsi="David"/>
          <w:noProof w:val="0"/>
        </w:rPr>
        <w:t xml:space="preserve"> </w:t>
      </w:r>
      <w:r w:rsidRPr="000E7D16">
        <w:rPr>
          <w:rFonts w:ascii="David" w:hAnsi="David"/>
          <w:noProof w:val="0"/>
          <w:rtl/>
        </w:rPr>
        <w:t>פעולה</w:t>
      </w:r>
      <w:r w:rsidRPr="000E7D16">
        <w:rPr>
          <w:rFonts w:ascii="David" w:hAnsi="David"/>
          <w:noProof w:val="0"/>
        </w:rPr>
        <w:t xml:space="preserve"> </w:t>
      </w:r>
      <w:r w:rsidRPr="000E7D16">
        <w:rPr>
          <w:rFonts w:ascii="David" w:hAnsi="David"/>
          <w:noProof w:val="0"/>
          <w:rtl/>
        </w:rPr>
        <w:t>רצונית</w:t>
      </w:r>
      <w:r w:rsidRPr="000E7D16">
        <w:rPr>
          <w:rFonts w:ascii="David" w:hAnsi="David"/>
          <w:noProof w:val="0"/>
        </w:rPr>
        <w:t xml:space="preserve"> </w:t>
      </w:r>
      <w:r w:rsidRPr="000E7D16">
        <w:rPr>
          <w:rFonts w:ascii="David" w:hAnsi="David"/>
          <w:noProof w:val="0"/>
          <w:rtl/>
        </w:rPr>
        <w:t>של</w:t>
      </w:r>
      <w:r w:rsidRPr="000E7D16">
        <w:rPr>
          <w:rFonts w:ascii="David" w:hAnsi="David"/>
          <w:noProof w:val="0"/>
        </w:rPr>
        <w:t xml:space="preserve"> </w:t>
      </w:r>
      <w:r w:rsidRPr="000E7D16">
        <w:rPr>
          <w:rFonts w:ascii="David" w:hAnsi="David"/>
          <w:noProof w:val="0"/>
          <w:rtl/>
        </w:rPr>
        <w:t>כלל</w:t>
      </w:r>
      <w:r w:rsidRPr="000E7D16">
        <w:rPr>
          <w:rFonts w:ascii="David" w:hAnsi="David"/>
          <w:noProof w:val="0"/>
        </w:rPr>
        <w:t xml:space="preserve"> </w:t>
      </w:r>
      <w:r w:rsidRPr="000E7D16">
        <w:rPr>
          <w:rFonts w:ascii="David" w:hAnsi="David"/>
          <w:noProof w:val="0"/>
          <w:rtl/>
        </w:rPr>
        <w:t xml:space="preserve">השותפים, </w:t>
      </w:r>
      <w:r w:rsidRPr="000E7D16">
        <w:rPr>
          <w:rFonts w:ascii="David" w:hAnsi="David"/>
          <w:noProof w:val="0"/>
        </w:rPr>
        <w:t xml:space="preserve"> </w:t>
      </w:r>
      <w:r w:rsidRPr="000E7D16">
        <w:rPr>
          <w:rFonts w:ascii="David" w:hAnsi="David"/>
          <w:noProof w:val="0"/>
          <w:rtl/>
        </w:rPr>
        <w:t>גם</w:t>
      </w:r>
      <w:r w:rsidRPr="000E7D16">
        <w:rPr>
          <w:rFonts w:ascii="David" w:hAnsi="David"/>
          <w:noProof w:val="0"/>
        </w:rPr>
        <w:t xml:space="preserve"> </w:t>
      </w:r>
      <w:r w:rsidRPr="000E7D16">
        <w:rPr>
          <w:rFonts w:ascii="David" w:hAnsi="David"/>
          <w:noProof w:val="0"/>
          <w:rtl/>
        </w:rPr>
        <w:t>אלה</w:t>
      </w:r>
      <w:r w:rsidRPr="000E7D16">
        <w:rPr>
          <w:rFonts w:ascii="David" w:hAnsi="David"/>
          <w:noProof w:val="0"/>
        </w:rPr>
        <w:t xml:space="preserve"> </w:t>
      </w:r>
      <w:r w:rsidRPr="000E7D16">
        <w:rPr>
          <w:rFonts w:ascii="David" w:hAnsi="David"/>
          <w:noProof w:val="0"/>
          <w:rtl/>
        </w:rPr>
        <w:t>שרכשו</w:t>
      </w:r>
      <w:r w:rsidRPr="000E7D16">
        <w:rPr>
          <w:rFonts w:ascii="David" w:hAnsi="David"/>
          <w:noProof w:val="0"/>
        </w:rPr>
        <w:t xml:space="preserve"> </w:t>
      </w:r>
      <w:r w:rsidRPr="000E7D16">
        <w:rPr>
          <w:rFonts w:ascii="David" w:hAnsi="David"/>
          <w:noProof w:val="0"/>
          <w:rtl/>
        </w:rPr>
        <w:t>לאחר</w:t>
      </w:r>
      <w:r w:rsidRPr="000E7D16">
        <w:rPr>
          <w:rFonts w:ascii="David" w:hAnsi="David"/>
          <w:noProof w:val="0"/>
        </w:rPr>
        <w:t xml:space="preserve"> </w:t>
      </w:r>
      <w:r w:rsidRPr="000E7D16">
        <w:rPr>
          <w:rFonts w:ascii="David" w:hAnsi="David"/>
          <w:noProof w:val="0"/>
          <w:rtl/>
        </w:rPr>
        <w:t>חתימת</w:t>
      </w:r>
      <w:r w:rsidRPr="000E7D16">
        <w:rPr>
          <w:rFonts w:ascii="David" w:hAnsi="David"/>
          <w:noProof w:val="0"/>
        </w:rPr>
        <w:t xml:space="preserve"> </w:t>
      </w:r>
      <w:r w:rsidRPr="000E7D16">
        <w:rPr>
          <w:rFonts w:ascii="David" w:hAnsi="David"/>
          <w:noProof w:val="0"/>
          <w:rtl/>
        </w:rPr>
        <w:t>ההסכ</w:t>
      </w:r>
      <w:r w:rsidR="009550A8">
        <w:rPr>
          <w:rFonts w:ascii="David" w:hAnsi="David" w:hint="cs"/>
          <w:noProof w:val="0"/>
          <w:rtl/>
        </w:rPr>
        <w:t>ם</w:t>
      </w:r>
      <w:r w:rsidRPr="000E7D16">
        <w:rPr>
          <w:rFonts w:ascii="David" w:hAnsi="David"/>
          <w:noProof w:val="0"/>
        </w:rPr>
        <w:t xml:space="preserve"> </w:t>
      </w:r>
      <w:r w:rsidRPr="000E7D16">
        <w:rPr>
          <w:rFonts w:ascii="David" w:hAnsi="David"/>
          <w:noProof w:val="0"/>
          <w:rtl/>
        </w:rPr>
        <w:t>. מבחינה</w:t>
      </w:r>
      <w:r w:rsidRPr="000E7D16">
        <w:rPr>
          <w:rFonts w:ascii="David" w:hAnsi="David"/>
          <w:noProof w:val="0"/>
        </w:rPr>
        <w:t xml:space="preserve"> </w:t>
      </w:r>
      <w:r w:rsidRPr="000E7D16">
        <w:rPr>
          <w:rFonts w:ascii="David" w:hAnsi="David"/>
          <w:noProof w:val="0"/>
          <w:rtl/>
        </w:rPr>
        <w:t>זו</w:t>
      </w:r>
      <w:r w:rsidRPr="000E7D16">
        <w:rPr>
          <w:rFonts w:ascii="David" w:hAnsi="David"/>
          <w:noProof w:val="0"/>
        </w:rPr>
        <w:t xml:space="preserve">, </w:t>
      </w:r>
      <w:r w:rsidRPr="000E7D16">
        <w:rPr>
          <w:rFonts w:ascii="David" w:hAnsi="David"/>
          <w:b/>
          <w:bCs/>
          <w:noProof w:val="0"/>
          <w:rtl/>
        </w:rPr>
        <w:t>מהווה</w:t>
      </w:r>
      <w:r w:rsidRPr="000E7D16">
        <w:rPr>
          <w:rFonts w:ascii="David" w:hAnsi="David"/>
          <w:b/>
          <w:bCs/>
          <w:noProof w:val="0"/>
        </w:rPr>
        <w:t xml:space="preserve"> </w:t>
      </w:r>
      <w:r w:rsidRPr="000E7D16">
        <w:rPr>
          <w:rFonts w:ascii="David" w:hAnsi="David"/>
          <w:b/>
          <w:bCs/>
          <w:noProof w:val="0"/>
          <w:rtl/>
        </w:rPr>
        <w:t>התשריט</w:t>
      </w:r>
      <w:r w:rsidRPr="000E7D16">
        <w:rPr>
          <w:rFonts w:ascii="David" w:hAnsi="David"/>
          <w:b/>
          <w:bCs/>
          <w:noProof w:val="0"/>
        </w:rPr>
        <w:t xml:space="preserve"> </w:t>
      </w:r>
      <w:r w:rsidRPr="000E7D16">
        <w:rPr>
          <w:rFonts w:ascii="David" w:hAnsi="David"/>
          <w:b/>
          <w:bCs/>
          <w:noProof w:val="0"/>
          <w:rtl/>
        </w:rPr>
        <w:t>חלוקה</w:t>
      </w:r>
      <w:r w:rsidRPr="000E7D16">
        <w:rPr>
          <w:rFonts w:ascii="David" w:hAnsi="David"/>
          <w:b/>
          <w:bCs/>
          <w:noProof w:val="0"/>
        </w:rPr>
        <w:t xml:space="preserve"> </w:t>
      </w:r>
      <w:r w:rsidRPr="000E7D16">
        <w:rPr>
          <w:rFonts w:ascii="David" w:hAnsi="David"/>
          <w:b/>
          <w:bCs/>
          <w:noProof w:val="0"/>
          <w:rtl/>
        </w:rPr>
        <w:t>מוסכמת</w:t>
      </w:r>
      <w:r w:rsidRPr="000E7D16">
        <w:rPr>
          <w:rFonts w:ascii="David" w:hAnsi="David"/>
          <w:b/>
          <w:bCs/>
          <w:noProof w:val="0"/>
        </w:rPr>
        <w:t xml:space="preserve"> </w:t>
      </w:r>
      <w:r w:rsidRPr="000E7D16">
        <w:rPr>
          <w:rFonts w:ascii="David" w:hAnsi="David"/>
          <w:b/>
          <w:bCs/>
          <w:noProof w:val="0"/>
          <w:rtl/>
        </w:rPr>
        <w:t>על</w:t>
      </w:r>
      <w:r w:rsidRPr="000E7D16">
        <w:rPr>
          <w:rFonts w:ascii="David" w:hAnsi="David"/>
          <w:b/>
          <w:bCs/>
          <w:noProof w:val="0"/>
        </w:rPr>
        <w:t xml:space="preserve"> </w:t>
      </w:r>
      <w:r w:rsidRPr="000E7D16">
        <w:rPr>
          <w:rFonts w:ascii="David" w:hAnsi="David"/>
          <w:b/>
          <w:bCs/>
          <w:noProof w:val="0"/>
          <w:rtl/>
        </w:rPr>
        <w:t>כל</w:t>
      </w:r>
      <w:r w:rsidRPr="000E7D16">
        <w:rPr>
          <w:rFonts w:ascii="David" w:hAnsi="David"/>
          <w:b/>
          <w:bCs/>
          <w:noProof w:val="0"/>
        </w:rPr>
        <w:t xml:space="preserve"> </w:t>
      </w:r>
      <w:r w:rsidRPr="000E7D16">
        <w:rPr>
          <w:rFonts w:ascii="David" w:hAnsi="David"/>
          <w:b/>
          <w:bCs/>
          <w:noProof w:val="0"/>
          <w:rtl/>
        </w:rPr>
        <w:t>הצדדים.</w:t>
      </w:r>
      <w:r w:rsidRPr="000E7D16">
        <w:rPr>
          <w:rFonts w:ascii="David" w:hAnsi="David"/>
          <w:noProof w:val="0"/>
          <w:rtl/>
        </w:rPr>
        <w:t xml:space="preserve"> בית המשפט ביסס את קביעתו על </w:t>
      </w:r>
      <w:r w:rsidRPr="000E7D16">
        <w:rPr>
          <w:rFonts w:ascii="David" w:hAnsi="David"/>
          <w:noProof w:val="0"/>
        </w:rPr>
        <w:t xml:space="preserve"> </w:t>
      </w:r>
      <w:r w:rsidRPr="000E7D16">
        <w:rPr>
          <w:rFonts w:ascii="David" w:hAnsi="David"/>
          <w:noProof w:val="0"/>
          <w:rtl/>
        </w:rPr>
        <w:t>הודעתם</w:t>
      </w:r>
      <w:r w:rsidRPr="000E7D16">
        <w:rPr>
          <w:rFonts w:ascii="David" w:hAnsi="David"/>
          <w:noProof w:val="0"/>
        </w:rPr>
        <w:t xml:space="preserve"> </w:t>
      </w:r>
      <w:r w:rsidRPr="000E7D16">
        <w:rPr>
          <w:rFonts w:ascii="David" w:hAnsi="David"/>
          <w:noProof w:val="0"/>
          <w:rtl/>
        </w:rPr>
        <w:t>המפורשת</w:t>
      </w:r>
      <w:r w:rsidRPr="000E7D16">
        <w:rPr>
          <w:rFonts w:ascii="David" w:hAnsi="David"/>
          <w:noProof w:val="0"/>
        </w:rPr>
        <w:t xml:space="preserve"> </w:t>
      </w:r>
      <w:r w:rsidRPr="000E7D16">
        <w:rPr>
          <w:rFonts w:ascii="David" w:hAnsi="David"/>
          <w:noProof w:val="0"/>
          <w:rtl/>
        </w:rPr>
        <w:t>של</w:t>
      </w:r>
      <w:r w:rsidRPr="000E7D16">
        <w:rPr>
          <w:rFonts w:ascii="David" w:hAnsi="David"/>
          <w:noProof w:val="0"/>
        </w:rPr>
        <w:t xml:space="preserve"> </w:t>
      </w:r>
      <w:r w:rsidRPr="000E7D16">
        <w:rPr>
          <w:rFonts w:ascii="David" w:hAnsi="David"/>
          <w:noProof w:val="0"/>
          <w:rtl/>
        </w:rPr>
        <w:t>הצדדים, וכן על התנהגותם בהתאם לתשריט</w:t>
      </w:r>
      <w:r w:rsidRPr="000E7D16">
        <w:rPr>
          <w:rFonts w:ascii="David" w:hAnsi="David"/>
          <w:noProof w:val="0"/>
        </w:rPr>
        <w:t xml:space="preserve"> </w:t>
      </w:r>
      <w:r w:rsidRPr="000E7D16">
        <w:rPr>
          <w:rFonts w:ascii="David" w:hAnsi="David"/>
          <w:noProof w:val="0"/>
          <w:rtl/>
        </w:rPr>
        <w:t>החלוקה</w:t>
      </w:r>
      <w:r w:rsidRPr="000E7D16">
        <w:rPr>
          <w:rFonts w:ascii="David" w:hAnsi="David"/>
          <w:noProof w:val="0"/>
        </w:rPr>
        <w:t xml:space="preserve"> </w:t>
      </w:r>
      <w:r w:rsidRPr="000E7D16">
        <w:rPr>
          <w:rFonts w:ascii="David" w:hAnsi="David"/>
          <w:noProof w:val="0"/>
          <w:rtl/>
        </w:rPr>
        <w:t>. החזקה</w:t>
      </w:r>
      <w:r w:rsidRPr="000E7D16">
        <w:rPr>
          <w:rFonts w:ascii="David" w:hAnsi="David"/>
          <w:noProof w:val="0"/>
        </w:rPr>
        <w:t xml:space="preserve"> </w:t>
      </w:r>
      <w:r w:rsidRPr="000E7D16">
        <w:rPr>
          <w:rFonts w:ascii="David" w:hAnsi="David"/>
          <w:noProof w:val="0"/>
          <w:rtl/>
        </w:rPr>
        <w:t>בפועל</w:t>
      </w:r>
      <w:r w:rsidRPr="000E7D16">
        <w:rPr>
          <w:rFonts w:ascii="David" w:hAnsi="David"/>
          <w:noProof w:val="0"/>
        </w:rPr>
        <w:t xml:space="preserve"> </w:t>
      </w:r>
      <w:r w:rsidRPr="000E7D16">
        <w:rPr>
          <w:rFonts w:ascii="David" w:hAnsi="David"/>
          <w:noProof w:val="0"/>
          <w:rtl/>
        </w:rPr>
        <w:t>הנמשכת</w:t>
      </w:r>
      <w:r w:rsidRPr="000E7D16">
        <w:rPr>
          <w:rFonts w:ascii="David" w:hAnsi="David"/>
          <w:noProof w:val="0"/>
        </w:rPr>
        <w:t xml:space="preserve"> </w:t>
      </w:r>
      <w:r w:rsidRPr="000E7D16">
        <w:rPr>
          <w:rFonts w:ascii="David" w:hAnsi="David"/>
          <w:noProof w:val="0"/>
          <w:rtl/>
        </w:rPr>
        <w:t>עשרות</w:t>
      </w:r>
      <w:r w:rsidRPr="000E7D16">
        <w:rPr>
          <w:rFonts w:ascii="David" w:hAnsi="David"/>
          <w:noProof w:val="0"/>
        </w:rPr>
        <w:t xml:space="preserve"> </w:t>
      </w:r>
      <w:r w:rsidRPr="000E7D16">
        <w:rPr>
          <w:rFonts w:ascii="David" w:hAnsi="David"/>
          <w:noProof w:val="0"/>
          <w:rtl/>
        </w:rPr>
        <w:t>בשנים ותואמת</w:t>
      </w:r>
      <w:r w:rsidRPr="000E7D16">
        <w:rPr>
          <w:rFonts w:ascii="David" w:hAnsi="David"/>
          <w:noProof w:val="0"/>
        </w:rPr>
        <w:t xml:space="preserve"> </w:t>
      </w:r>
      <w:r w:rsidRPr="000E7D16">
        <w:rPr>
          <w:rFonts w:ascii="David" w:hAnsi="David"/>
          <w:noProof w:val="0"/>
          <w:rtl/>
        </w:rPr>
        <w:t>את</w:t>
      </w:r>
      <w:r w:rsidRPr="000E7D16">
        <w:rPr>
          <w:rFonts w:ascii="David" w:hAnsi="David"/>
          <w:noProof w:val="0"/>
        </w:rPr>
        <w:t xml:space="preserve"> </w:t>
      </w:r>
      <w:r w:rsidRPr="000E7D16">
        <w:rPr>
          <w:rFonts w:ascii="David" w:hAnsi="David"/>
          <w:noProof w:val="0"/>
          <w:rtl/>
        </w:rPr>
        <w:t>תשריט</w:t>
      </w:r>
      <w:r w:rsidRPr="000E7D16">
        <w:rPr>
          <w:rFonts w:ascii="David" w:hAnsi="David"/>
          <w:noProof w:val="0"/>
        </w:rPr>
        <w:t xml:space="preserve"> </w:t>
      </w:r>
      <w:r w:rsidRPr="000E7D16">
        <w:rPr>
          <w:rFonts w:ascii="David" w:hAnsi="David"/>
          <w:noProof w:val="0"/>
          <w:rtl/>
        </w:rPr>
        <w:t>החלוקה. היתרי</w:t>
      </w:r>
      <w:r w:rsidRPr="000E7D16">
        <w:rPr>
          <w:rFonts w:ascii="David" w:hAnsi="David"/>
          <w:noProof w:val="0"/>
        </w:rPr>
        <w:t xml:space="preserve"> </w:t>
      </w:r>
      <w:r w:rsidRPr="000E7D16">
        <w:rPr>
          <w:rFonts w:ascii="David" w:hAnsi="David"/>
          <w:noProof w:val="0"/>
          <w:rtl/>
        </w:rPr>
        <w:t>הבנייה</w:t>
      </w:r>
      <w:r w:rsidRPr="000E7D16">
        <w:rPr>
          <w:rFonts w:ascii="David" w:hAnsi="David"/>
          <w:noProof w:val="0"/>
        </w:rPr>
        <w:t xml:space="preserve"> </w:t>
      </w:r>
      <w:r w:rsidRPr="000E7D16">
        <w:rPr>
          <w:rFonts w:ascii="David" w:hAnsi="David"/>
          <w:noProof w:val="0"/>
          <w:rtl/>
        </w:rPr>
        <w:t>שהוצאו</w:t>
      </w:r>
      <w:r w:rsidRPr="000E7D16">
        <w:rPr>
          <w:rFonts w:ascii="David" w:hAnsi="David"/>
          <w:noProof w:val="0"/>
        </w:rPr>
        <w:t xml:space="preserve"> </w:t>
      </w:r>
      <w:r w:rsidRPr="000E7D16">
        <w:rPr>
          <w:rFonts w:ascii="David" w:hAnsi="David"/>
          <w:noProof w:val="0"/>
          <w:rtl/>
        </w:rPr>
        <w:t>במקרקעין</w:t>
      </w:r>
      <w:r w:rsidRPr="000E7D16">
        <w:rPr>
          <w:rFonts w:ascii="David" w:hAnsi="David"/>
          <w:noProof w:val="0"/>
        </w:rPr>
        <w:t xml:space="preserve"> </w:t>
      </w:r>
      <w:r w:rsidRPr="000E7D16">
        <w:rPr>
          <w:rFonts w:ascii="David" w:hAnsi="David"/>
          <w:noProof w:val="0"/>
          <w:rtl/>
        </w:rPr>
        <w:t>נסמכו</w:t>
      </w:r>
      <w:r w:rsidRPr="000E7D16">
        <w:rPr>
          <w:rFonts w:ascii="David" w:hAnsi="David"/>
          <w:noProof w:val="0"/>
        </w:rPr>
        <w:t xml:space="preserve"> </w:t>
      </w:r>
      <w:r w:rsidRPr="000E7D16">
        <w:rPr>
          <w:rFonts w:ascii="David" w:hAnsi="David"/>
          <w:noProof w:val="0"/>
          <w:rtl/>
        </w:rPr>
        <w:t>על</w:t>
      </w:r>
      <w:r w:rsidRPr="000E7D16">
        <w:rPr>
          <w:rFonts w:ascii="David" w:hAnsi="David"/>
          <w:noProof w:val="0"/>
        </w:rPr>
        <w:t xml:space="preserve"> </w:t>
      </w:r>
      <w:r w:rsidRPr="000E7D16">
        <w:rPr>
          <w:rFonts w:ascii="David" w:hAnsi="David"/>
          <w:noProof w:val="0"/>
          <w:rtl/>
        </w:rPr>
        <w:t>תשריט</w:t>
      </w:r>
      <w:r w:rsidRPr="000E7D16">
        <w:rPr>
          <w:rFonts w:ascii="David" w:hAnsi="David"/>
          <w:noProof w:val="0"/>
        </w:rPr>
        <w:t xml:space="preserve"> </w:t>
      </w:r>
      <w:r w:rsidRPr="000E7D16">
        <w:rPr>
          <w:rFonts w:ascii="David" w:hAnsi="David"/>
          <w:noProof w:val="0"/>
          <w:rtl/>
        </w:rPr>
        <w:t>החלוקה</w:t>
      </w:r>
      <w:r w:rsidRPr="000E7D16">
        <w:rPr>
          <w:rFonts w:ascii="David" w:hAnsi="David"/>
          <w:noProof w:val="0"/>
        </w:rPr>
        <w:t xml:space="preserve">. </w:t>
      </w:r>
      <w:r w:rsidRPr="000E7D16">
        <w:rPr>
          <w:rFonts w:ascii="David" w:hAnsi="David"/>
          <w:noProof w:val="0"/>
          <w:rtl/>
        </w:rPr>
        <w:t>משכך</w:t>
      </w:r>
      <w:r w:rsidRPr="000E7D16">
        <w:rPr>
          <w:rFonts w:ascii="David" w:hAnsi="David"/>
          <w:noProof w:val="0"/>
        </w:rPr>
        <w:t xml:space="preserve">, </w:t>
      </w:r>
      <w:r w:rsidRPr="000E7D16">
        <w:rPr>
          <w:rFonts w:ascii="David" w:hAnsi="David"/>
          <w:noProof w:val="0"/>
          <w:rtl/>
        </w:rPr>
        <w:t>הצדדים</w:t>
      </w:r>
      <w:r w:rsidRPr="000E7D16">
        <w:rPr>
          <w:rFonts w:ascii="David" w:hAnsi="David"/>
          <w:noProof w:val="0"/>
        </w:rPr>
        <w:t xml:space="preserve"> </w:t>
      </w:r>
      <w:r w:rsidRPr="000E7D16">
        <w:rPr>
          <w:rFonts w:ascii="David" w:hAnsi="David"/>
          <w:noProof w:val="0"/>
          <w:rtl/>
        </w:rPr>
        <w:t>בהתנהגות</w:t>
      </w:r>
      <w:r w:rsidRPr="000E7D16">
        <w:rPr>
          <w:rFonts w:ascii="David" w:hAnsi="David"/>
          <w:noProof w:val="0"/>
        </w:rPr>
        <w:t xml:space="preserve"> </w:t>
      </w:r>
      <w:r w:rsidRPr="000E7D16">
        <w:rPr>
          <w:rFonts w:ascii="David" w:hAnsi="David"/>
          <w:noProof w:val="0"/>
          <w:rtl/>
        </w:rPr>
        <w:t>ובצורה</w:t>
      </w:r>
      <w:r w:rsidRPr="000E7D16">
        <w:rPr>
          <w:rFonts w:ascii="David" w:hAnsi="David"/>
          <w:noProof w:val="0"/>
        </w:rPr>
        <w:t xml:space="preserve"> </w:t>
      </w:r>
      <w:r w:rsidRPr="000E7D16">
        <w:rPr>
          <w:rFonts w:ascii="David" w:hAnsi="David"/>
          <w:noProof w:val="0"/>
          <w:rtl/>
        </w:rPr>
        <w:t xml:space="preserve">מפורשת, </w:t>
      </w:r>
      <w:r w:rsidRPr="000E7D16">
        <w:rPr>
          <w:rFonts w:ascii="David" w:hAnsi="David"/>
          <w:noProof w:val="0"/>
        </w:rPr>
        <w:t xml:space="preserve"> </w:t>
      </w:r>
      <w:r w:rsidRPr="000E7D16">
        <w:rPr>
          <w:rFonts w:ascii="David" w:hAnsi="David"/>
          <w:noProof w:val="0"/>
          <w:rtl/>
        </w:rPr>
        <w:t>הסכימו</w:t>
      </w:r>
      <w:r w:rsidRPr="000E7D16">
        <w:rPr>
          <w:rFonts w:ascii="David" w:hAnsi="David"/>
          <w:noProof w:val="0"/>
        </w:rPr>
        <w:t xml:space="preserve"> </w:t>
      </w:r>
      <w:r w:rsidRPr="000E7D16">
        <w:rPr>
          <w:rFonts w:ascii="David" w:hAnsi="David"/>
          <w:noProof w:val="0"/>
          <w:rtl/>
        </w:rPr>
        <w:t>וממשיכים</w:t>
      </w:r>
      <w:r w:rsidRPr="000E7D16">
        <w:rPr>
          <w:rFonts w:ascii="David" w:hAnsi="David"/>
          <w:noProof w:val="0"/>
        </w:rPr>
        <w:t xml:space="preserve"> </w:t>
      </w:r>
      <w:r w:rsidRPr="000E7D16">
        <w:rPr>
          <w:rFonts w:ascii="David" w:hAnsi="David"/>
          <w:noProof w:val="0"/>
          <w:rtl/>
        </w:rPr>
        <w:t>להסכים לתכנית</w:t>
      </w:r>
      <w:r w:rsidRPr="000E7D16">
        <w:rPr>
          <w:rFonts w:ascii="David" w:hAnsi="David"/>
          <w:noProof w:val="0"/>
        </w:rPr>
        <w:t xml:space="preserve"> </w:t>
      </w:r>
      <w:r w:rsidRPr="000E7D16">
        <w:rPr>
          <w:rFonts w:ascii="David" w:hAnsi="David"/>
          <w:b/>
          <w:bCs/>
          <w:noProof w:val="0"/>
          <w:u w:val="single"/>
          <w:rtl/>
        </w:rPr>
        <w:t>החלוקה שמהווה</w:t>
      </w:r>
      <w:r w:rsidRPr="000E7D16">
        <w:rPr>
          <w:rFonts w:ascii="David" w:hAnsi="David"/>
          <w:b/>
          <w:bCs/>
          <w:noProof w:val="0"/>
          <w:u w:val="single"/>
        </w:rPr>
        <w:t xml:space="preserve"> </w:t>
      </w:r>
      <w:r w:rsidRPr="000E7D16">
        <w:rPr>
          <w:rFonts w:ascii="David" w:hAnsi="David"/>
          <w:b/>
          <w:bCs/>
          <w:noProof w:val="0"/>
          <w:u w:val="single"/>
          <w:rtl/>
        </w:rPr>
        <w:t>פירוק</w:t>
      </w:r>
      <w:r w:rsidRPr="000E7D16">
        <w:rPr>
          <w:rFonts w:ascii="David" w:hAnsi="David"/>
          <w:b/>
          <w:bCs/>
          <w:noProof w:val="0"/>
          <w:u w:val="single"/>
        </w:rPr>
        <w:t xml:space="preserve"> </w:t>
      </w:r>
      <w:r w:rsidRPr="000E7D16">
        <w:rPr>
          <w:rFonts w:ascii="David" w:hAnsi="David"/>
          <w:b/>
          <w:bCs/>
          <w:noProof w:val="0"/>
          <w:u w:val="single"/>
          <w:rtl/>
        </w:rPr>
        <w:t>מוסכם</w:t>
      </w:r>
      <w:r w:rsidRPr="000E7D16">
        <w:rPr>
          <w:rFonts w:ascii="David" w:hAnsi="David"/>
          <w:noProof w:val="0"/>
          <w:rtl/>
        </w:rPr>
        <w:t>.</w:t>
      </w:r>
    </w:p>
    <w:p w:rsidR="000E7D16" w:rsidRPr="000E7D16" w:rsidRDefault="000E7D16" w:rsidP="000E7D16">
      <w:pPr>
        <w:spacing w:before="100" w:beforeAutospacing="1" w:line="360" w:lineRule="auto"/>
        <w:contextualSpacing/>
        <w:jc w:val="both"/>
        <w:rPr>
          <w:rFonts w:ascii="David" w:hAnsi="David"/>
          <w:noProof w:val="0"/>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מניתוח הפסיקה שהובאה לעיל עולה, כי במקרה ויוכח כי החלוקה לפי תשריט החלוקה המוסכם, תואמת את חלקם היחסי של השותפים במקרקעין, והתשריט נערך לצרכי רישום בפנקסי המקרקעין</w:t>
      </w:r>
      <w:r w:rsidR="009550A8">
        <w:rPr>
          <w:rFonts w:ascii="David" w:hAnsi="David" w:hint="cs"/>
          <w:noProof w:val="0"/>
          <w:color w:val="0D0D0D"/>
          <w:rtl/>
          <w:lang w:eastAsia="he-IL"/>
        </w:rPr>
        <w:t>,</w:t>
      </w:r>
      <w:r w:rsidRPr="000E7D16">
        <w:rPr>
          <w:rFonts w:ascii="David" w:hAnsi="David"/>
          <w:noProof w:val="0"/>
          <w:color w:val="0D0D0D"/>
          <w:rtl/>
          <w:lang w:eastAsia="he-IL"/>
        </w:rPr>
        <w:t xml:space="preserve"> ואושר על ידי המפקח על רישום המקרקעין וכן על ידי רשויות התכנון, והשותפים נהגו על פיו משך שנים ללא כל עוררין, יטה בית המשפט, לראות בתשריט הנ"ל ביטוי של הסכמה לחלוקה קניינית בין השותפים.  היינו, הסכם חלוקה בין השותפים כמשמעו בסעיף 38(א) לחוק המקרקעין. אולם, במקרה והחלוקה בתשריט החלוקה חורגת מחלקיהם היחסיים של השותפים בקרקע, </w:t>
      </w:r>
      <w:r w:rsidRPr="000E7D16">
        <w:rPr>
          <w:rFonts w:ascii="David" w:hAnsi="David"/>
          <w:b/>
          <w:bCs/>
          <w:noProof w:val="0"/>
          <w:color w:val="0D0D0D"/>
          <w:u w:val="single"/>
          <w:rtl/>
          <w:lang w:eastAsia="he-IL"/>
        </w:rPr>
        <w:t>הדבר יקשה</w:t>
      </w:r>
      <w:r w:rsidRPr="000E7D16">
        <w:rPr>
          <w:rFonts w:ascii="David" w:hAnsi="David"/>
          <w:noProof w:val="0"/>
          <w:color w:val="0D0D0D"/>
          <w:rtl/>
          <w:lang w:eastAsia="he-IL"/>
        </w:rPr>
        <w:t xml:space="preserve"> על בית המשפט להתייחס לתשריט הנ"ל כאל הסכם חלוקה קנייני, שכן מדובר בפגיעה בזכות הבעלות של מי מהשותפים, אשר ניתן לפגוע בה בהסכם ויתור מפורש, ולא להסתפק בתשריט חלוקה חתום על ידי השותפים, שאינו יכול להוות ראיה לויתור או אינדיקציה לכך, בהעדר ויתור מפורש.</w:t>
      </w:r>
    </w:p>
    <w:p w:rsidR="000E7D16" w:rsidRPr="000E7D16" w:rsidRDefault="000E7D16" w:rsidP="000E7D16">
      <w:pPr>
        <w:ind w:left="1506"/>
      </w:pPr>
    </w:p>
    <w:p w:rsidR="000E7D16" w:rsidRPr="000E7D16" w:rsidRDefault="000E7D16" w:rsidP="00FB1A4E">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לרישום בפנקסים</w:t>
      </w:r>
      <w:r w:rsidR="009550A8">
        <w:rPr>
          <w:rFonts w:ascii="David" w:hAnsi="David" w:hint="cs"/>
          <w:noProof w:val="0"/>
          <w:color w:val="0D0D0D"/>
          <w:rtl/>
          <w:lang w:eastAsia="he-IL"/>
        </w:rPr>
        <w:t>,</w:t>
      </w:r>
      <w:r w:rsidRPr="000E7D16">
        <w:rPr>
          <w:rFonts w:ascii="David" w:hAnsi="David"/>
          <w:noProof w:val="0"/>
          <w:color w:val="0D0D0D"/>
          <w:rtl/>
          <w:lang w:eastAsia="he-IL"/>
        </w:rPr>
        <w:t xml:space="preserve"> לגבי מקרקעין מוסדרים</w:t>
      </w:r>
      <w:r w:rsidR="009550A8">
        <w:rPr>
          <w:rFonts w:ascii="David" w:hAnsi="David" w:hint="cs"/>
          <w:noProof w:val="0"/>
          <w:color w:val="0D0D0D"/>
          <w:rtl/>
          <w:lang w:eastAsia="he-IL"/>
        </w:rPr>
        <w:t>,</w:t>
      </w:r>
      <w:r w:rsidRPr="000E7D16">
        <w:rPr>
          <w:rFonts w:ascii="David" w:hAnsi="David"/>
          <w:noProof w:val="0"/>
          <w:color w:val="0D0D0D"/>
          <w:rtl/>
          <w:lang w:eastAsia="he-IL"/>
        </w:rPr>
        <w:t xml:space="preserve"> חשיבות רבה מבחינה קניינית</w:t>
      </w:r>
      <w:r w:rsidR="00FB1A4E">
        <w:rPr>
          <w:rFonts w:ascii="David" w:hAnsi="David" w:hint="cs"/>
          <w:noProof w:val="0"/>
          <w:color w:val="0D0D0D"/>
          <w:rtl/>
          <w:lang w:eastAsia="he-IL"/>
        </w:rPr>
        <w:t xml:space="preserve">. </w:t>
      </w:r>
      <w:r w:rsidRPr="000E7D16">
        <w:rPr>
          <w:rFonts w:ascii="David" w:hAnsi="David"/>
          <w:noProof w:val="0"/>
          <w:color w:val="0D0D0D"/>
          <w:rtl/>
          <w:lang w:eastAsia="he-IL"/>
        </w:rPr>
        <w:t>כך קובע סעיף 125 (א) ל</w:t>
      </w:r>
      <w:hyperlink r:id="rId21" w:history="1">
        <w:r w:rsidRPr="000E7D16">
          <w:rPr>
            <w:rFonts w:ascii="David" w:hAnsi="David"/>
            <w:noProof w:val="0"/>
            <w:color w:val="0000FF"/>
            <w:u w:val="single"/>
            <w:rtl/>
            <w:lang w:eastAsia="he-IL"/>
          </w:rPr>
          <w:t>חוק המקרקעין</w:t>
        </w:r>
      </w:hyperlink>
      <w:r w:rsidRPr="000E7D16">
        <w:rPr>
          <w:rFonts w:ascii="David" w:hAnsi="David"/>
          <w:noProof w:val="0"/>
          <w:color w:val="0D0D0D"/>
          <w:rtl/>
          <w:lang w:eastAsia="he-IL"/>
        </w:rPr>
        <w:t xml:space="preserve">: </w:t>
      </w:r>
      <w:r w:rsidRPr="000E7D16">
        <w:rPr>
          <w:rFonts w:ascii="David" w:hAnsi="David"/>
          <w:b/>
          <w:bCs/>
          <w:noProof w:val="0"/>
          <w:color w:val="0D0D0D"/>
          <w:rtl/>
          <w:lang w:eastAsia="he-IL"/>
        </w:rPr>
        <w:t xml:space="preserve">"רישום בפנקסים לגבי מקרקעין מוסדרים יהווה ראיה חותכת לתוכנו..." </w:t>
      </w:r>
      <w:r w:rsidRPr="000E7D16">
        <w:rPr>
          <w:rFonts w:ascii="David" w:hAnsi="David"/>
          <w:noProof w:val="0"/>
          <w:color w:val="0D0D0D"/>
          <w:rtl/>
          <w:lang w:eastAsia="he-IL"/>
        </w:rPr>
        <w:t xml:space="preserve">חזקה זו באה להגנת טובת הציבור, אשר יוכל להסתמך על הרישום, ולדעת כי הרישום סופי, אמין ומשקף נכונה את הזכויות הרשומות בו.( ראה: ע"א 4140/97 </w:t>
      </w:r>
      <w:r w:rsidRPr="000E7D16">
        <w:rPr>
          <w:rFonts w:ascii="David" w:hAnsi="David"/>
          <w:b/>
          <w:bCs/>
          <w:noProof w:val="0"/>
          <w:color w:val="0D0D0D"/>
          <w:rtl/>
          <w:lang w:eastAsia="he-IL"/>
        </w:rPr>
        <w:t xml:space="preserve">חברת האוניברסיטה העברית בירושלים </w:t>
      </w:r>
      <w:r w:rsidRPr="000E7D16">
        <w:rPr>
          <w:rFonts w:ascii="David" w:hAnsi="David"/>
          <w:noProof w:val="0"/>
          <w:color w:val="0D0D0D"/>
          <w:rtl/>
          <w:lang w:eastAsia="he-IL"/>
        </w:rPr>
        <w:t xml:space="preserve">נ' </w:t>
      </w:r>
      <w:r w:rsidRPr="000E7D16">
        <w:rPr>
          <w:rFonts w:ascii="David" w:hAnsi="David"/>
          <w:b/>
          <w:bCs/>
          <w:noProof w:val="0"/>
          <w:color w:val="0D0D0D"/>
          <w:rtl/>
          <w:lang w:eastAsia="he-IL"/>
        </w:rPr>
        <w:t>הסתדרות נשים ציוניות הדסה באמריקה</w:t>
      </w:r>
      <w:r w:rsidRPr="000E7D16">
        <w:rPr>
          <w:rFonts w:ascii="David" w:hAnsi="David"/>
          <w:noProof w:val="0"/>
          <w:color w:val="0D0D0D"/>
          <w:rtl/>
          <w:lang w:eastAsia="he-IL"/>
        </w:rPr>
        <w:t xml:space="preserve">, פ"ד נג (3) 49, 60). </w:t>
      </w:r>
    </w:p>
    <w:p w:rsidR="000E7D16" w:rsidRPr="000E7D16" w:rsidRDefault="000E7D16" w:rsidP="000E7D16">
      <w:pPr>
        <w:spacing w:after="160" w:line="254" w:lineRule="auto"/>
        <w:ind w:left="720"/>
        <w:contextualSpacing/>
        <w:rPr>
          <w:rFonts w:ascii="Arial" w:hAnsi="Arial"/>
          <w:noProof w:val="0"/>
        </w:rPr>
      </w:pPr>
    </w:p>
    <w:p w:rsidR="000E7D16" w:rsidRPr="000E7D16" w:rsidRDefault="000E7D16" w:rsidP="00FB1A4E">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Arial" w:hAnsi="Arial"/>
          <w:noProof w:val="0"/>
          <w:color w:val="0D0D0D"/>
          <w:rtl/>
          <w:lang w:eastAsia="he-IL"/>
        </w:rPr>
        <w:t xml:space="preserve">ברם, </w:t>
      </w:r>
      <w:hyperlink r:id="rId22" w:history="1">
        <w:r w:rsidRPr="000E7D16">
          <w:rPr>
            <w:rFonts w:ascii="Arial" w:hAnsi="Arial"/>
            <w:noProof w:val="0"/>
            <w:color w:val="0000FF"/>
            <w:u w:val="single"/>
            <w:rtl/>
            <w:lang w:eastAsia="he-IL"/>
          </w:rPr>
          <w:t>סעיף 125(א)</w:t>
        </w:r>
      </w:hyperlink>
      <w:r w:rsidRPr="000E7D16">
        <w:rPr>
          <w:rFonts w:ascii="Arial" w:hAnsi="Arial"/>
          <w:noProof w:val="0"/>
          <w:color w:val="0D0D0D"/>
          <w:rtl/>
          <w:lang w:eastAsia="he-IL"/>
        </w:rPr>
        <w:t xml:space="preserve"> ל</w:t>
      </w:r>
      <w:hyperlink r:id="rId23" w:history="1">
        <w:r w:rsidRPr="000E7D16">
          <w:rPr>
            <w:rFonts w:ascii="Arial" w:hAnsi="Arial"/>
            <w:noProof w:val="0"/>
            <w:color w:val="0000FF"/>
            <w:u w:val="single"/>
            <w:rtl/>
            <w:lang w:eastAsia="he-IL"/>
          </w:rPr>
          <w:t>חוק המקרקעין</w:t>
        </w:r>
      </w:hyperlink>
      <w:r w:rsidRPr="000E7D16">
        <w:rPr>
          <w:rFonts w:ascii="Arial" w:hAnsi="Arial"/>
          <w:noProof w:val="0"/>
          <w:color w:val="0D0D0D"/>
          <w:rtl/>
          <w:lang w:eastAsia="he-IL"/>
        </w:rPr>
        <w:t xml:space="preserve"> </w:t>
      </w:r>
      <w:r w:rsidR="00FB1A4E">
        <w:rPr>
          <w:rFonts w:ascii="Arial" w:hAnsi="Arial" w:hint="cs"/>
          <w:noProof w:val="0"/>
          <w:color w:val="0D0D0D"/>
          <w:rtl/>
          <w:lang w:eastAsia="he-IL"/>
        </w:rPr>
        <w:t xml:space="preserve">אינו </w:t>
      </w:r>
      <w:r w:rsidRPr="000E7D16">
        <w:rPr>
          <w:rFonts w:ascii="Arial" w:hAnsi="Arial"/>
          <w:noProof w:val="0"/>
          <w:color w:val="0D0D0D"/>
          <w:rtl/>
          <w:lang w:eastAsia="he-IL"/>
        </w:rPr>
        <w:t>מהווה "</w:t>
      </w:r>
      <w:r w:rsidRPr="000E7D16">
        <w:rPr>
          <w:rFonts w:ascii="Arial" w:hAnsi="Arial"/>
          <w:b/>
          <w:bCs/>
          <w:noProof w:val="0"/>
          <w:color w:val="0D0D0D"/>
          <w:rtl/>
          <w:lang w:eastAsia="he-IL"/>
        </w:rPr>
        <w:t>חזקה חלוטה</w:t>
      </w:r>
      <w:r w:rsidRPr="000E7D16">
        <w:rPr>
          <w:rFonts w:ascii="Arial" w:hAnsi="Arial"/>
          <w:noProof w:val="0"/>
          <w:color w:val="0D0D0D"/>
          <w:rtl/>
          <w:lang w:eastAsia="he-IL"/>
        </w:rPr>
        <w:t xml:space="preserve">" אלא עסקינן בחזקה הניתנת לסתירה (ראו: </w:t>
      </w:r>
      <w:hyperlink r:id="rId24" w:history="1">
        <w:r w:rsidRPr="000E7D16">
          <w:rPr>
            <w:rFonts w:ascii="Arial" w:hAnsi="Arial"/>
            <w:noProof w:val="0"/>
            <w:color w:val="0000FF"/>
            <w:u w:val="single"/>
            <w:rtl/>
            <w:lang w:eastAsia="he-IL"/>
          </w:rPr>
          <w:t xml:space="preserve">ע"א 371/85 </w:t>
        </w:r>
        <w:r w:rsidRPr="000E7D16">
          <w:rPr>
            <w:rFonts w:ascii="Arial" w:hAnsi="Arial"/>
            <w:b/>
            <w:bCs/>
            <w:noProof w:val="0"/>
            <w:color w:val="0000FF"/>
            <w:u w:val="single"/>
            <w:rtl/>
            <w:lang w:eastAsia="he-IL"/>
          </w:rPr>
          <w:t xml:space="preserve">חיים פיליפ </w:t>
        </w:r>
        <w:r w:rsidRPr="000E7D16">
          <w:rPr>
            <w:rFonts w:ascii="Arial" w:hAnsi="Arial"/>
            <w:noProof w:val="0"/>
            <w:color w:val="0000FF"/>
            <w:u w:val="single"/>
            <w:rtl/>
            <w:lang w:eastAsia="he-IL"/>
          </w:rPr>
          <w:t xml:space="preserve">נ' </w:t>
        </w:r>
        <w:r w:rsidRPr="000E7D16">
          <w:rPr>
            <w:rFonts w:ascii="Arial" w:hAnsi="Arial"/>
            <w:b/>
            <w:bCs/>
            <w:noProof w:val="0"/>
            <w:color w:val="0000FF"/>
            <w:u w:val="single"/>
            <w:rtl/>
            <w:lang w:eastAsia="he-IL"/>
          </w:rPr>
          <w:t>שלום רוזנברג ואח'</w:t>
        </w:r>
        <w:r w:rsidRPr="000E7D16">
          <w:rPr>
            <w:rFonts w:ascii="Arial" w:hAnsi="Arial"/>
            <w:noProof w:val="0"/>
            <w:color w:val="0000FF"/>
            <w:u w:val="single"/>
            <w:rtl/>
            <w:lang w:eastAsia="he-IL"/>
          </w:rPr>
          <w:t xml:space="preserve"> פ"ד מב</w:t>
        </w:r>
      </w:hyperlink>
      <w:r w:rsidRPr="000E7D16">
        <w:rPr>
          <w:rFonts w:ascii="Arial" w:hAnsi="Arial"/>
          <w:noProof w:val="0"/>
          <w:color w:val="0D0D0D"/>
          <w:rtl/>
          <w:lang w:eastAsia="he-IL"/>
        </w:rPr>
        <w:t xml:space="preserve">(1) 584 בעמוד 596). בשל חשיבות המרשם, </w:t>
      </w:r>
      <w:r w:rsidR="00FB1A4E">
        <w:rPr>
          <w:rFonts w:ascii="Arial" w:hAnsi="Arial"/>
          <w:noProof w:val="0"/>
          <w:color w:val="0D0D0D"/>
          <w:rtl/>
          <w:lang w:eastAsia="he-IL"/>
        </w:rPr>
        <w:t>הנטל לסתירתו</w:t>
      </w:r>
      <w:r w:rsidR="00FB1A4E">
        <w:rPr>
          <w:rFonts w:ascii="Arial" w:hAnsi="Arial" w:hint="cs"/>
          <w:noProof w:val="0"/>
          <w:color w:val="0D0D0D"/>
          <w:rtl/>
          <w:lang w:eastAsia="he-IL"/>
        </w:rPr>
        <w:t xml:space="preserve">, </w:t>
      </w:r>
      <w:r w:rsidRPr="000E7D16">
        <w:rPr>
          <w:rFonts w:ascii="Arial" w:hAnsi="Arial"/>
          <w:noProof w:val="0"/>
          <w:color w:val="0D0D0D"/>
          <w:rtl/>
          <w:lang w:eastAsia="he-IL"/>
        </w:rPr>
        <w:t>ולהוכחה כי זה אינו משקף את המצב האמיתי והנכון של הזכויות הוא נטל נכבד ביותר.</w:t>
      </w:r>
      <w:r w:rsidR="00FB1A4E">
        <w:rPr>
          <w:rFonts w:ascii="Arial" w:hAnsi="Arial" w:hint="cs"/>
          <w:noProof w:val="0"/>
          <w:color w:val="0D0D0D"/>
          <w:rtl/>
          <w:lang w:eastAsia="he-IL"/>
        </w:rPr>
        <w:t xml:space="preserve"> </w:t>
      </w:r>
      <w:r w:rsidRPr="000E7D16">
        <w:rPr>
          <w:rFonts w:ascii="Arial" w:hAnsi="Arial"/>
          <w:noProof w:val="0"/>
          <w:color w:val="0D0D0D"/>
          <w:rtl/>
          <w:lang w:eastAsia="he-IL"/>
        </w:rPr>
        <w:t xml:space="preserve">(ראה לעניין, </w:t>
      </w:r>
      <w:hyperlink r:id="rId25" w:history="1">
        <w:r w:rsidRPr="000E7D16">
          <w:rPr>
            <w:rFonts w:ascii="David" w:hAnsi="David"/>
            <w:noProof w:val="0"/>
            <w:color w:val="0000FF"/>
            <w:u w:val="single"/>
            <w:rtl/>
            <w:lang w:eastAsia="he-IL"/>
          </w:rPr>
          <w:t>ע"א 2576/03</w:t>
        </w:r>
      </w:hyperlink>
      <w:r w:rsidRPr="000E7D16">
        <w:rPr>
          <w:rFonts w:ascii="Arial" w:hAnsi="Arial"/>
          <w:noProof w:val="0"/>
          <w:color w:val="0D0D0D"/>
          <w:rtl/>
          <w:lang w:eastAsia="he-IL"/>
        </w:rPr>
        <w:t xml:space="preserve"> </w:t>
      </w:r>
      <w:r w:rsidRPr="000E7D16">
        <w:rPr>
          <w:rFonts w:ascii="Arial" w:hAnsi="Arial" w:hint="cs"/>
          <w:b/>
          <w:bCs/>
          <w:noProof w:val="0"/>
          <w:color w:val="0D0D0D"/>
          <w:rtl/>
          <w:lang w:eastAsia="he-IL"/>
        </w:rPr>
        <w:t xml:space="preserve">אהובה וינברג </w:t>
      </w:r>
      <w:r w:rsidRPr="000E7D16">
        <w:rPr>
          <w:rFonts w:ascii="Arial" w:hAnsi="Arial" w:hint="cs"/>
          <w:noProof w:val="0"/>
          <w:color w:val="0D0D0D"/>
          <w:rtl/>
          <w:lang w:eastAsia="he-IL"/>
        </w:rPr>
        <w:t>נ'</w:t>
      </w:r>
      <w:r w:rsidRPr="000E7D16">
        <w:rPr>
          <w:rFonts w:ascii="Arial" w:hAnsi="Arial" w:hint="cs"/>
          <w:b/>
          <w:bCs/>
          <w:noProof w:val="0"/>
          <w:color w:val="0D0D0D"/>
          <w:rtl/>
          <w:lang w:eastAsia="he-IL"/>
        </w:rPr>
        <w:t xml:space="preserve"> האפוטרופוס </w:t>
      </w:r>
      <w:r w:rsidRPr="000E7D16">
        <w:rPr>
          <w:rFonts w:ascii="Arial" w:hAnsi="Arial" w:hint="cs"/>
          <w:b/>
          <w:bCs/>
          <w:noProof w:val="0"/>
          <w:color w:val="0D0D0D"/>
          <w:rtl/>
          <w:lang w:eastAsia="he-IL"/>
        </w:rPr>
        <w:lastRenderedPageBreak/>
        <w:t>הכללי לנכסי נפקדים</w:t>
      </w:r>
      <w:r w:rsidRPr="000E7D16">
        <w:rPr>
          <w:rFonts w:ascii="Arial" w:hAnsi="Arial" w:hint="cs"/>
          <w:noProof w:val="0"/>
          <w:color w:val="0D0D0D"/>
          <w:rtl/>
          <w:lang w:eastAsia="he-IL"/>
        </w:rPr>
        <w:t xml:space="preserve"> ,</w:t>
      </w:r>
      <w:r w:rsidRPr="000E7D16">
        <w:rPr>
          <w:rFonts w:ascii="David" w:hAnsi="David"/>
          <w:noProof w:val="0"/>
          <w:color w:val="0D0D0D"/>
          <w:sz w:val="22"/>
          <w:rtl/>
          <w:lang w:eastAsia="he-IL"/>
        </w:rPr>
        <w:t xml:space="preserve">פס"ד </w:t>
      </w:r>
      <w:r w:rsidRPr="000E7D16">
        <w:rPr>
          <w:rFonts w:ascii="Arial" w:hAnsi="Arial"/>
          <w:noProof w:val="0"/>
          <w:color w:val="0D0D0D"/>
          <w:rtl/>
          <w:lang w:eastAsia="he-IL"/>
        </w:rPr>
        <w:t>מיום 21.02.2007;</w:t>
      </w:r>
      <w:r w:rsidRPr="000E7D16">
        <w:rPr>
          <w:rFonts w:ascii="David" w:hAnsi="David"/>
          <w:noProof w:val="0"/>
          <w:color w:val="0D0D0D"/>
          <w:rtl/>
          <w:lang w:eastAsia="he-IL"/>
        </w:rPr>
        <w:t xml:space="preserve"> </w:t>
      </w:r>
      <w:hyperlink r:id="rId26" w:history="1">
        <w:r w:rsidRPr="000E7D16">
          <w:rPr>
            <w:rFonts w:ascii="David" w:hAnsi="David"/>
            <w:noProof w:val="0"/>
            <w:color w:val="0000FF"/>
            <w:u w:val="single"/>
            <w:rtl/>
            <w:lang w:eastAsia="he-IL"/>
          </w:rPr>
          <w:t>תמ"ש (ב"ש) 47590-02-10</w:t>
        </w:r>
      </w:hyperlink>
      <w:r w:rsidRPr="000E7D16">
        <w:rPr>
          <w:rFonts w:ascii="Arial" w:hAnsi="Arial"/>
          <w:noProof w:val="0"/>
          <w:color w:val="0D0D0D"/>
          <w:rtl/>
          <w:lang w:eastAsia="he-IL"/>
        </w:rPr>
        <w:t xml:space="preserve"> </w:t>
      </w:r>
      <w:r w:rsidRPr="000E7D16">
        <w:rPr>
          <w:rFonts w:ascii="Arial" w:hAnsi="Arial" w:hint="cs"/>
          <w:b/>
          <w:bCs/>
          <w:noProof w:val="0"/>
          <w:color w:val="0D0D0D"/>
          <w:rtl/>
          <w:lang w:eastAsia="he-IL"/>
        </w:rPr>
        <w:t>ק. ג. נ' ב. ב.</w:t>
      </w:r>
      <w:r w:rsidRPr="000E7D16">
        <w:rPr>
          <w:rFonts w:ascii="Arial" w:hAnsi="Arial" w:hint="cs"/>
          <w:noProof w:val="0"/>
          <w:color w:val="0D0D0D"/>
          <w:rtl/>
          <w:lang w:eastAsia="he-IL"/>
        </w:rPr>
        <w:t xml:space="preserve"> מיום 09.01.2012 ;ספרו של מוטי בניאן, "</w:t>
      </w:r>
      <w:r w:rsidRPr="000E7D16">
        <w:rPr>
          <w:rFonts w:ascii="Arial" w:hAnsi="Arial" w:hint="cs"/>
          <w:b/>
          <w:bCs/>
          <w:noProof w:val="0"/>
          <w:color w:val="0D0D0D"/>
          <w:rtl/>
          <w:lang w:eastAsia="he-IL"/>
        </w:rPr>
        <w:t xml:space="preserve">דיני מקרקעין – עקרונות והלכות" </w:t>
      </w:r>
      <w:r w:rsidRPr="000E7D16">
        <w:rPr>
          <w:rFonts w:ascii="Arial" w:hAnsi="Arial" w:hint="cs"/>
          <w:noProof w:val="0"/>
          <w:color w:val="0D0D0D"/>
          <w:rtl/>
          <w:lang w:eastAsia="he-IL"/>
        </w:rPr>
        <w:t>, בעמ' 32 (2002)).</w:t>
      </w:r>
    </w:p>
    <w:p w:rsidR="000E7D16" w:rsidRPr="000E7D16" w:rsidRDefault="000E7D16" w:rsidP="000E7D16">
      <w:pPr>
        <w:ind w:left="720"/>
        <w:rPr>
          <w:rt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יוצא כי הנטל לסתור את נכונות המרשם הוא נטל כבד ועל המבקש לעשות כן, לתמוך טענותיו בראיות מבוססות ובעלות משקל רב.</w:t>
      </w:r>
    </w:p>
    <w:p w:rsidR="000E7D16" w:rsidRPr="000E7D16" w:rsidRDefault="000E7D16" w:rsidP="000E7D16">
      <w:pPr>
        <w:spacing w:before="100" w:beforeAutospacing="1" w:line="360" w:lineRule="auto"/>
        <w:jc w:val="both"/>
        <w:rPr>
          <w:rFonts w:ascii="David" w:hAnsi="David"/>
          <w:b/>
          <w:bCs/>
          <w:noProof w:val="0"/>
        </w:rPr>
      </w:pPr>
    </w:p>
    <w:p w:rsidR="000E7D16" w:rsidRPr="000E7D16" w:rsidRDefault="000E7D16" w:rsidP="000E7D16">
      <w:pPr>
        <w:spacing w:before="100" w:beforeAutospacing="1" w:line="360" w:lineRule="auto"/>
        <w:jc w:val="both"/>
        <w:rPr>
          <w:rFonts w:ascii="David" w:hAnsi="David"/>
          <w:b/>
          <w:bCs/>
          <w:noProof w:val="0"/>
        </w:rPr>
      </w:pPr>
      <w:r w:rsidRPr="000E7D16">
        <w:rPr>
          <w:rFonts w:ascii="David" w:hAnsi="David"/>
          <w:b/>
          <w:bCs/>
          <w:noProof w:val="0"/>
          <w:rtl/>
        </w:rPr>
        <w:t>מן הכלל אל הפרט</w:t>
      </w:r>
    </w:p>
    <w:p w:rsidR="000E7D16" w:rsidRPr="000E7D16" w:rsidRDefault="000E7D16" w:rsidP="000E7D16">
      <w:pPr>
        <w:spacing w:before="100" w:beforeAutospacing="1" w:line="360" w:lineRule="auto"/>
        <w:jc w:val="both"/>
        <w:rPr>
          <w:rFonts w:ascii="David" w:hAnsi="David"/>
          <w:b/>
          <w:bCs/>
          <w:noProof w:val="0"/>
          <w:rtl/>
        </w:rPr>
      </w:pPr>
    </w:p>
    <w:p w:rsidR="000E7D16" w:rsidRPr="000E7D16" w:rsidRDefault="000E7D16" w:rsidP="006A679C">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התוצאה אליה הגעתי</w:t>
      </w:r>
      <w:r w:rsidR="006A679C">
        <w:rPr>
          <w:rFonts w:ascii="David" w:hAnsi="David" w:hint="cs"/>
          <w:noProof w:val="0"/>
          <w:color w:val="0D0D0D"/>
          <w:rtl/>
          <w:lang w:eastAsia="he-IL"/>
        </w:rPr>
        <w:t>,</w:t>
      </w:r>
      <w:r w:rsidRPr="000E7D16">
        <w:rPr>
          <w:rFonts w:ascii="David" w:hAnsi="David"/>
          <w:noProof w:val="0"/>
          <w:color w:val="0D0D0D"/>
          <w:rtl/>
          <w:lang w:eastAsia="he-IL"/>
        </w:rPr>
        <w:t xml:space="preserve"> מעידה כי הייתה גמירת דעת מצד הצדדים להסכם משנת 1980</w:t>
      </w:r>
      <w:r w:rsidR="006A679C">
        <w:rPr>
          <w:rFonts w:ascii="David" w:hAnsi="David" w:hint="cs"/>
          <w:noProof w:val="0"/>
          <w:color w:val="0D0D0D"/>
          <w:rtl/>
          <w:lang w:eastAsia="he-IL"/>
        </w:rPr>
        <w:t>,</w:t>
      </w:r>
      <w:r w:rsidRPr="000E7D16">
        <w:rPr>
          <w:rFonts w:ascii="David" w:hAnsi="David"/>
          <w:noProof w:val="0"/>
          <w:color w:val="0D0D0D"/>
          <w:rtl/>
          <w:lang w:eastAsia="he-IL"/>
        </w:rPr>
        <w:t xml:space="preserve"> לחלוקה סופית</w:t>
      </w:r>
      <w:r w:rsidR="006A679C">
        <w:rPr>
          <w:rFonts w:ascii="David" w:hAnsi="David" w:hint="cs"/>
          <w:noProof w:val="0"/>
          <w:color w:val="0D0D0D"/>
          <w:rtl/>
          <w:lang w:eastAsia="he-IL"/>
        </w:rPr>
        <w:t>,</w:t>
      </w:r>
      <w:r w:rsidRPr="000E7D16">
        <w:rPr>
          <w:rFonts w:ascii="David" w:hAnsi="David"/>
          <w:noProof w:val="0"/>
          <w:color w:val="0D0D0D"/>
          <w:rtl/>
          <w:lang w:eastAsia="he-IL"/>
        </w:rPr>
        <w:t xml:space="preserve"> ה</w:t>
      </w:r>
      <w:r w:rsidR="006A679C">
        <w:rPr>
          <w:rFonts w:ascii="David" w:hAnsi="David" w:hint="cs"/>
          <w:noProof w:val="0"/>
          <w:color w:val="0D0D0D"/>
          <w:rtl/>
          <w:lang w:eastAsia="he-IL"/>
        </w:rPr>
        <w:t>באה לידי ביטוי ב</w:t>
      </w:r>
      <w:r w:rsidRPr="000E7D16">
        <w:rPr>
          <w:rFonts w:ascii="David" w:hAnsi="David"/>
          <w:noProof w:val="0"/>
          <w:color w:val="0D0D0D"/>
          <w:rtl/>
          <w:lang w:eastAsia="he-IL"/>
        </w:rPr>
        <w:t>פע</w:t>
      </w:r>
      <w:r w:rsidR="00FB1A4E">
        <w:rPr>
          <w:rFonts w:ascii="David" w:hAnsi="David" w:hint="cs"/>
          <w:noProof w:val="0"/>
          <w:color w:val="0D0D0D"/>
          <w:rtl/>
          <w:lang w:eastAsia="he-IL"/>
        </w:rPr>
        <w:t>ו</w:t>
      </w:r>
      <w:r w:rsidRPr="000E7D16">
        <w:rPr>
          <w:rFonts w:ascii="David" w:hAnsi="David"/>
          <w:noProof w:val="0"/>
          <w:color w:val="0D0D0D"/>
          <w:rtl/>
          <w:lang w:eastAsia="he-IL"/>
        </w:rPr>
        <w:t>לות רבות ש</w:t>
      </w:r>
      <w:r w:rsidR="006A679C">
        <w:rPr>
          <w:rFonts w:ascii="David" w:hAnsi="David" w:hint="cs"/>
          <w:noProof w:val="0"/>
          <w:color w:val="0D0D0D"/>
          <w:rtl/>
          <w:lang w:eastAsia="he-IL"/>
        </w:rPr>
        <w:t xml:space="preserve">בוצעו </w:t>
      </w:r>
      <w:r w:rsidRPr="000E7D16">
        <w:rPr>
          <w:rFonts w:ascii="David" w:hAnsi="David"/>
          <w:noProof w:val="0"/>
          <w:color w:val="0D0D0D"/>
          <w:rtl/>
          <w:lang w:eastAsia="he-IL"/>
        </w:rPr>
        <w:t xml:space="preserve">לאורך השנים. ראיתי לנכון להביא את הניתוח בפרקים שונים בהתאם לציר הזמן מן העבר אל היום. </w:t>
      </w:r>
    </w:p>
    <w:p w:rsidR="000E7D16" w:rsidRPr="000E7D16" w:rsidRDefault="000E7D16" w:rsidP="000E7D16">
      <w:pPr>
        <w:spacing w:before="100" w:beforeAutospacing="1" w:line="360" w:lineRule="auto"/>
        <w:jc w:val="both"/>
        <w:rPr>
          <w:rFonts w:ascii="David" w:hAnsi="David"/>
          <w:noProof w:val="0"/>
          <w:u w:val="single"/>
        </w:rPr>
      </w:pPr>
    </w:p>
    <w:p w:rsidR="000E7D16" w:rsidRPr="000E7D16" w:rsidRDefault="000E7D16" w:rsidP="00485C91">
      <w:pPr>
        <w:ind w:left="360"/>
        <w:rPr>
          <w:b/>
          <w:bCs/>
          <w:u w:val="single"/>
          <w:rtl/>
        </w:rPr>
      </w:pPr>
      <w:r w:rsidRPr="00485C91">
        <w:rPr>
          <w:b/>
          <w:bCs/>
          <w:u w:val="single"/>
          <w:rtl/>
        </w:rPr>
        <w:t>חת</w:t>
      </w:r>
      <w:r w:rsidR="006A679C" w:rsidRPr="00485C91">
        <w:rPr>
          <w:rFonts w:hint="cs"/>
          <w:b/>
          <w:bCs/>
          <w:u w:val="single"/>
          <w:rtl/>
        </w:rPr>
        <w:t>י</w:t>
      </w:r>
      <w:r w:rsidRPr="00485C91">
        <w:rPr>
          <w:b/>
          <w:bCs/>
          <w:u w:val="single"/>
          <w:rtl/>
        </w:rPr>
        <w:t>מה על ההסכם משנת 1980 (לרבות הנספח)</w:t>
      </w:r>
    </w:p>
    <w:p w:rsidR="000E7D16" w:rsidRPr="000E7D16" w:rsidRDefault="000E7D16" w:rsidP="000E7D16">
      <w:pPr>
        <w:ind w:left="360"/>
        <w:rPr>
          <w:u w:val="single"/>
          <w:rtl/>
        </w:rPr>
      </w:pPr>
    </w:p>
    <w:p w:rsidR="000E7D16" w:rsidRPr="000E7D16" w:rsidRDefault="000E7D16" w:rsidP="000E7D16">
      <w:pPr>
        <w:ind w:left="360"/>
        <w:rPr>
          <w:rtl/>
        </w:rPr>
      </w:pPr>
    </w:p>
    <w:p w:rsidR="000E7D16" w:rsidRPr="000E7D16" w:rsidRDefault="000E7D16" w:rsidP="00485C91">
      <w:pPr>
        <w:numPr>
          <w:ilvl w:val="0"/>
          <w:numId w:val="1"/>
        </w:numPr>
        <w:spacing w:after="160" w:line="360" w:lineRule="auto"/>
        <w:ind w:left="1146"/>
        <w:contextualSpacing/>
        <w:jc w:val="both"/>
        <w:rPr>
          <w:rtl/>
        </w:rPr>
      </w:pPr>
      <w:r w:rsidRPr="000E7D16">
        <w:rPr>
          <w:rtl/>
        </w:rPr>
        <w:t xml:space="preserve">הלכה ידועה היא שאדם החותם על מסמך מוחזק כמי שקרא והבין את תוכנו וכי חתם עליו כביטוי להסכמתו (ראו: </w:t>
      </w:r>
      <w:hyperlink r:id="rId27" w:history="1">
        <w:r w:rsidRPr="000E7D16">
          <w:rPr>
            <w:rtl/>
          </w:rPr>
          <w:t>ע"א 6799/02</w:t>
        </w:r>
      </w:hyperlink>
      <w:r w:rsidRPr="000E7D16">
        <w:rPr>
          <w:rtl/>
        </w:rPr>
        <w:t xml:space="preserve"> </w:t>
      </w:r>
      <w:r w:rsidRPr="000E7D16">
        <w:rPr>
          <w:rFonts w:hint="cs"/>
          <w:b/>
          <w:bCs/>
          <w:rtl/>
        </w:rPr>
        <w:t>יולזרי נ' בנק המזרחי המאוחד, ואח'</w:t>
      </w:r>
      <w:r w:rsidRPr="000E7D16">
        <w:rPr>
          <w:rFonts w:hint="cs"/>
          <w:rtl/>
        </w:rPr>
        <w:t xml:space="preserve"> [פורסם במאגרים המקוונים] (17/12/2003)). </w:t>
      </w:r>
      <w:r w:rsidRPr="000E7D16">
        <w:rPr>
          <w:rFonts w:hint="cs"/>
          <w:b/>
          <w:bCs/>
          <w:u w:val="single"/>
          <w:rtl/>
        </w:rPr>
        <w:t>בענייננו</w:t>
      </w:r>
      <w:r w:rsidRPr="000E7D16">
        <w:rPr>
          <w:rFonts w:hint="cs"/>
          <w:rtl/>
        </w:rPr>
        <w:t>, אין מחלוקת כלל בנוגע לחתימת הצדדים על ההסכם והנספח לו. לא רק, ההליך בתמ"ש 26081/04 או 26080/04 מבוסס אף הוא על ההסכם עסקינן (ראו: נספח  ו' לכתב ההגנה)</w:t>
      </w:r>
      <w:r w:rsidR="00485C91">
        <w:rPr>
          <w:rFonts w:hint="cs"/>
          <w:rtl/>
        </w:rPr>
        <w:t>.</w:t>
      </w:r>
      <w:r w:rsidRPr="000E7D16">
        <w:rPr>
          <w:rFonts w:hint="cs"/>
          <w:rtl/>
        </w:rPr>
        <w:t xml:space="preserve"> דהיינו, במלים אחרות, הנתבעים לא יכולים להעלות טענה נגד תקיפות ההסכם</w:t>
      </w:r>
      <w:r w:rsidR="00485C91">
        <w:rPr>
          <w:rFonts w:hint="cs"/>
          <w:rtl/>
        </w:rPr>
        <w:t>,</w:t>
      </w:r>
      <w:r w:rsidRPr="000E7D16">
        <w:rPr>
          <w:rFonts w:hint="cs"/>
          <w:rtl/>
        </w:rPr>
        <w:t xml:space="preserve"> ש</w:t>
      </w:r>
      <w:r w:rsidR="00485C91">
        <w:rPr>
          <w:rFonts w:hint="cs"/>
          <w:rtl/>
        </w:rPr>
        <w:t xml:space="preserve">הם </w:t>
      </w:r>
      <w:r w:rsidRPr="000E7D16">
        <w:rPr>
          <w:rFonts w:hint="cs"/>
          <w:rtl/>
        </w:rPr>
        <w:t>עצמם מסתמכים עליו (חרף האמור, הועלו טענה בנוגע לחלק הקשור לתשר</w:t>
      </w:r>
      <w:r w:rsidR="00485C91">
        <w:rPr>
          <w:rFonts w:hint="cs"/>
          <w:rtl/>
        </w:rPr>
        <w:t>י</w:t>
      </w:r>
      <w:r w:rsidRPr="000E7D16">
        <w:rPr>
          <w:rFonts w:hint="cs"/>
          <w:rtl/>
        </w:rPr>
        <w:t xml:space="preserve">ט החלוקה שעומד במרכז המחלוקת) . </w:t>
      </w:r>
    </w:p>
    <w:p w:rsidR="000E7D16" w:rsidRPr="000E7D16" w:rsidRDefault="000E7D16" w:rsidP="000E7D16">
      <w:pPr>
        <w:spacing w:line="360" w:lineRule="auto"/>
        <w:ind w:left="1146"/>
        <w:contextualSpacing/>
        <w:jc w:val="both"/>
      </w:pPr>
    </w:p>
    <w:p w:rsidR="000E7D16" w:rsidRPr="000E7D16" w:rsidRDefault="000E7D16" w:rsidP="009B6600">
      <w:pPr>
        <w:numPr>
          <w:ilvl w:val="0"/>
          <w:numId w:val="1"/>
        </w:numPr>
        <w:spacing w:after="160" w:line="360" w:lineRule="auto"/>
        <w:ind w:left="1146"/>
        <w:contextualSpacing/>
        <w:jc w:val="both"/>
      </w:pPr>
      <w:r w:rsidRPr="00202BC4">
        <w:rPr>
          <w:rtl/>
        </w:rPr>
        <w:t>מדובר בהסכם מקיף ופרטני</w:t>
      </w:r>
      <w:r w:rsidR="00485C91" w:rsidRPr="00202BC4">
        <w:rPr>
          <w:rFonts w:hint="cs"/>
          <w:rtl/>
        </w:rPr>
        <w:t>,</w:t>
      </w:r>
      <w:r w:rsidRPr="00202BC4">
        <w:rPr>
          <w:rtl/>
        </w:rPr>
        <w:t xml:space="preserve"> שנחתם לפני כ-43 שנים</w:t>
      </w:r>
      <w:r w:rsidR="00485C91" w:rsidRPr="00202BC4">
        <w:rPr>
          <w:rFonts w:hint="cs"/>
          <w:rtl/>
        </w:rPr>
        <w:t>,</w:t>
      </w:r>
      <w:r w:rsidRPr="00202BC4">
        <w:rPr>
          <w:rtl/>
        </w:rPr>
        <w:t xml:space="preserve"> טרם הגשת התביעה. </w:t>
      </w:r>
      <w:r w:rsidR="00485C91" w:rsidRPr="00202BC4">
        <w:rPr>
          <w:rFonts w:hint="cs"/>
          <w:rtl/>
        </w:rPr>
        <w:t>ההסכם ד</w:t>
      </w:r>
      <w:r w:rsidRPr="00202BC4">
        <w:rPr>
          <w:rtl/>
        </w:rPr>
        <w:t>ן</w:t>
      </w:r>
      <w:r w:rsidRPr="000E7D16">
        <w:rPr>
          <w:rtl/>
        </w:rPr>
        <w:t xml:space="preserve"> במכלול הנכסים של הצדדים, מקרקעין ומיטלטלין</w:t>
      </w:r>
      <w:r w:rsidR="009E1AA2">
        <w:rPr>
          <w:rFonts w:hint="cs"/>
          <w:rtl/>
        </w:rPr>
        <w:t xml:space="preserve">.  </w:t>
      </w:r>
      <w:r w:rsidRPr="000E7D16">
        <w:rPr>
          <w:rtl/>
        </w:rPr>
        <w:t xml:space="preserve">יורד לפרטים בדבר חלוקת רכבים, זכויות במשרד, ויתורים הדדיים, שעל פיו נהגו הצדדים. חזקה, והגיונם של </w:t>
      </w:r>
      <w:r w:rsidR="00485C91">
        <w:rPr>
          <w:rFonts w:hint="cs"/>
          <w:rtl/>
        </w:rPr>
        <w:t>דב</w:t>
      </w:r>
      <w:r w:rsidRPr="000E7D16">
        <w:rPr>
          <w:rtl/>
        </w:rPr>
        <w:t>רים</w:t>
      </w:r>
      <w:r w:rsidR="00485C91">
        <w:rPr>
          <w:rFonts w:hint="cs"/>
          <w:rtl/>
        </w:rPr>
        <w:t xml:space="preserve"> הנם</w:t>
      </w:r>
      <w:r w:rsidR="009B6600">
        <w:rPr>
          <w:rFonts w:hint="cs"/>
          <w:rtl/>
        </w:rPr>
        <w:t>,</w:t>
      </w:r>
      <w:r w:rsidR="00485C91">
        <w:rPr>
          <w:rFonts w:hint="cs"/>
          <w:rtl/>
        </w:rPr>
        <w:t xml:space="preserve"> כי </w:t>
      </w:r>
      <w:r w:rsidRPr="000E7D16">
        <w:rPr>
          <w:rtl/>
        </w:rPr>
        <w:t>מי שחותם על מסמך כה מהותי</w:t>
      </w:r>
      <w:r w:rsidR="00485C91">
        <w:rPr>
          <w:rFonts w:hint="cs"/>
          <w:rtl/>
        </w:rPr>
        <w:t>,</w:t>
      </w:r>
      <w:r w:rsidRPr="000E7D16">
        <w:rPr>
          <w:rtl/>
        </w:rPr>
        <w:t xml:space="preserve"> לא יעשה כן אגב אורחא</w:t>
      </w:r>
      <w:r w:rsidR="00485C91">
        <w:rPr>
          <w:rFonts w:hint="cs"/>
          <w:rtl/>
        </w:rPr>
        <w:t>,</w:t>
      </w:r>
      <w:r w:rsidRPr="000E7D16">
        <w:rPr>
          <w:rtl/>
        </w:rPr>
        <w:t xml:space="preserve"> אלא לאחר חקירה ודרישה מעמיקים. הדברים נכונים קל וחומר </w:t>
      </w:r>
      <w:r w:rsidR="00485C91">
        <w:rPr>
          <w:rFonts w:hint="cs"/>
          <w:rtl/>
        </w:rPr>
        <w:t>שעה ש</w:t>
      </w:r>
      <w:r w:rsidRPr="000E7D16">
        <w:rPr>
          <w:rtl/>
        </w:rPr>
        <w:t>תכלית עריכתו של הנספח ל</w:t>
      </w:r>
      <w:r w:rsidR="00485C91">
        <w:rPr>
          <w:rFonts w:hint="cs"/>
          <w:rtl/>
        </w:rPr>
        <w:t xml:space="preserve">הסכם </w:t>
      </w:r>
      <w:r w:rsidRPr="000E7D16">
        <w:rPr>
          <w:rtl/>
        </w:rPr>
        <w:t xml:space="preserve">- שנערך באותו מועד – </w:t>
      </w:r>
      <w:r w:rsidR="00485C91">
        <w:rPr>
          <w:rFonts w:hint="cs"/>
          <w:rtl/>
        </w:rPr>
        <w:t xml:space="preserve">נועדה, </w:t>
      </w:r>
      <w:r w:rsidRPr="000E7D16">
        <w:rPr>
          <w:rtl/>
        </w:rPr>
        <w:t>במפורש</w:t>
      </w:r>
      <w:r w:rsidR="00485C91">
        <w:rPr>
          <w:rFonts w:hint="cs"/>
          <w:rtl/>
        </w:rPr>
        <w:t>,</w:t>
      </w:r>
      <w:r w:rsidRPr="000E7D16">
        <w:rPr>
          <w:rtl/>
        </w:rPr>
        <w:t xml:space="preserve"> </w:t>
      </w:r>
      <w:r w:rsidR="00485C91">
        <w:rPr>
          <w:rFonts w:hint="cs"/>
          <w:rtl/>
        </w:rPr>
        <w:t xml:space="preserve">לצורך מניעת </w:t>
      </w:r>
      <w:r w:rsidRPr="000E7D16">
        <w:rPr>
          <w:rtl/>
        </w:rPr>
        <w:t xml:space="preserve">מחלוקות עתידיות (ראו : פסקה הראשונה בעמ' 2 לנספח מהסכם 1980). הצדדים העלו את הסכמותיהם על כתב לשמור על יחסי המשפחה, האחווה לאור השותפות המוצלחת שררה בינהם. </w:t>
      </w:r>
    </w:p>
    <w:p w:rsidR="000E7D16" w:rsidRPr="000E7D16" w:rsidRDefault="000E7D16" w:rsidP="000E7D16">
      <w:pPr>
        <w:spacing w:line="360" w:lineRule="auto"/>
        <w:ind w:left="1146"/>
        <w:contextualSpacing/>
        <w:jc w:val="both"/>
      </w:pPr>
    </w:p>
    <w:p w:rsidR="000E7D16" w:rsidRPr="000E7D16" w:rsidRDefault="000E7D16" w:rsidP="009B6600">
      <w:pPr>
        <w:numPr>
          <w:ilvl w:val="0"/>
          <w:numId w:val="1"/>
        </w:numPr>
        <w:spacing w:after="160" w:line="360" w:lineRule="auto"/>
        <w:ind w:left="1146"/>
        <w:contextualSpacing/>
        <w:jc w:val="both"/>
      </w:pPr>
      <w:r w:rsidRPr="000E7D16">
        <w:rPr>
          <w:rtl/>
        </w:rPr>
        <w:lastRenderedPageBreak/>
        <w:t>זאת ועוד, הנתבעים לא העלו טענות נגד מרבית הוראות ההסכם משנת 1980. הינו, מסכימים לחלוקה הרחבה המפרטת שבוצעה במסגרת ההסכם ביחס לזכויות מקרקעין שונים וכן חלוקת רכבים וזכויות במשרד ועוד.למעט המחלוקת היחידה שהתעוררה ביחס למגרש דנן בלבד.  משכך ברור כי ההסכם מבטא את רצונם של הצדדים</w:t>
      </w:r>
      <w:r w:rsidR="009B6600">
        <w:rPr>
          <w:rFonts w:hint="cs"/>
          <w:rtl/>
        </w:rPr>
        <w:t>, ו</w:t>
      </w:r>
      <w:r w:rsidRPr="000E7D16">
        <w:rPr>
          <w:rtl/>
        </w:rPr>
        <w:t xml:space="preserve">לא נטען כי בוטל כולו או אף חלק ממנו. </w:t>
      </w:r>
    </w:p>
    <w:p w:rsidR="009B6600" w:rsidRDefault="009B6600" w:rsidP="000E7D16">
      <w:pPr>
        <w:spacing w:after="160" w:line="254" w:lineRule="auto"/>
        <w:ind w:left="720"/>
        <w:contextualSpacing/>
        <w:rPr>
          <w:rFonts w:ascii="David" w:hAnsi="David"/>
          <w:noProof w:val="0"/>
          <w:u w:val="single"/>
          <w:rtl/>
        </w:rPr>
      </w:pPr>
    </w:p>
    <w:p w:rsidR="009B6600" w:rsidRPr="000E7D16" w:rsidRDefault="009B6600" w:rsidP="000E7D16">
      <w:pPr>
        <w:spacing w:after="160" w:line="254" w:lineRule="auto"/>
        <w:ind w:left="720"/>
        <w:contextualSpacing/>
        <w:rPr>
          <w:rFonts w:ascii="David" w:hAnsi="David"/>
          <w:noProof w:val="0"/>
          <w:u w:val="single"/>
        </w:rPr>
      </w:pPr>
    </w:p>
    <w:p w:rsidR="000E7D16" w:rsidRPr="000E7D16" w:rsidRDefault="000E7D16" w:rsidP="009B6600">
      <w:pPr>
        <w:spacing w:after="160" w:line="254" w:lineRule="auto"/>
        <w:rPr>
          <w:rFonts w:ascii="David" w:hAnsi="David"/>
          <w:b/>
          <w:bCs/>
          <w:noProof w:val="0"/>
          <w:u w:val="single"/>
          <w:rtl/>
        </w:rPr>
      </w:pPr>
      <w:r w:rsidRPr="000E7D16">
        <w:rPr>
          <w:rFonts w:ascii="David" w:hAnsi="David"/>
          <w:b/>
          <w:bCs/>
          <w:noProof w:val="0"/>
          <w:u w:val="single"/>
          <w:rtl/>
        </w:rPr>
        <w:t>החתימה על תשריט חלוקה</w:t>
      </w:r>
    </w:p>
    <w:p w:rsidR="000E7D16" w:rsidRPr="000E7D16" w:rsidRDefault="000E7D16" w:rsidP="000E7D16">
      <w:pPr>
        <w:spacing w:after="160" w:line="256" w:lineRule="auto"/>
        <w:ind w:left="720"/>
        <w:contextualSpacing/>
        <w:rPr>
          <w:rtl/>
        </w:rPr>
      </w:pPr>
    </w:p>
    <w:p w:rsidR="000E7D16" w:rsidRPr="000E7D16" w:rsidRDefault="009B6600" w:rsidP="00E20077">
      <w:pPr>
        <w:numPr>
          <w:ilvl w:val="0"/>
          <w:numId w:val="1"/>
        </w:numPr>
        <w:spacing w:after="160" w:line="360" w:lineRule="auto"/>
        <w:ind w:left="1146"/>
        <w:contextualSpacing/>
        <w:jc w:val="both"/>
        <w:rPr>
          <w:rtl/>
        </w:rPr>
      </w:pPr>
      <w:r>
        <w:rPr>
          <w:rFonts w:hint="cs"/>
          <w:rtl/>
        </w:rPr>
        <w:t>מ</w:t>
      </w:r>
      <w:r w:rsidR="000E7D16" w:rsidRPr="000E7D16">
        <w:rPr>
          <w:rtl/>
        </w:rPr>
        <w:t>שנ</w:t>
      </w:r>
      <w:r>
        <w:rPr>
          <w:rFonts w:hint="cs"/>
          <w:rtl/>
        </w:rPr>
        <w:t xml:space="preserve">דחתה </w:t>
      </w:r>
      <w:r w:rsidR="000E7D16" w:rsidRPr="000E7D16">
        <w:rPr>
          <w:rtl/>
        </w:rPr>
        <w:t>טענת הזיוף, לא נותר אלא לקבוע כי הצדדים</w:t>
      </w:r>
      <w:r>
        <w:rPr>
          <w:rFonts w:hint="cs"/>
          <w:rtl/>
        </w:rPr>
        <w:t>,</w:t>
      </w:r>
      <w:r w:rsidR="000E7D16" w:rsidRPr="000E7D16">
        <w:rPr>
          <w:rtl/>
        </w:rPr>
        <w:t xml:space="preserve"> חתמו על </w:t>
      </w:r>
      <w:r>
        <w:rPr>
          <w:rFonts w:hint="cs"/>
          <w:rtl/>
        </w:rPr>
        <w:t xml:space="preserve">גם על </w:t>
      </w:r>
      <w:r w:rsidR="000E7D16" w:rsidRPr="000E7D16">
        <w:rPr>
          <w:rtl/>
        </w:rPr>
        <w:t>תשריט החלוקה</w:t>
      </w:r>
      <w:r>
        <w:rPr>
          <w:rFonts w:hint="cs"/>
          <w:rtl/>
        </w:rPr>
        <w:t>,</w:t>
      </w:r>
      <w:r w:rsidR="000E7D16" w:rsidRPr="000E7D16">
        <w:rPr>
          <w:rtl/>
        </w:rPr>
        <w:t xml:space="preserve"> אשר מהווה חלק בלתי נפרד מההסכם</w:t>
      </w:r>
      <w:r>
        <w:rPr>
          <w:rFonts w:hint="cs"/>
          <w:rtl/>
        </w:rPr>
        <w:t>,</w:t>
      </w:r>
      <w:r w:rsidR="000E7D16" w:rsidRPr="000E7D16">
        <w:rPr>
          <w:rtl/>
        </w:rPr>
        <w:t xml:space="preserve"> ו</w:t>
      </w:r>
      <w:r>
        <w:rPr>
          <w:rFonts w:hint="cs"/>
          <w:rtl/>
        </w:rPr>
        <w:t xml:space="preserve">כי </w:t>
      </w:r>
      <w:r w:rsidR="000E7D16" w:rsidRPr="000E7D16">
        <w:rPr>
          <w:rtl/>
        </w:rPr>
        <w:t>הוראות ההסכם לא היו</w:t>
      </w:r>
      <w:r>
        <w:rPr>
          <w:rtl/>
        </w:rPr>
        <w:t xml:space="preserve"> יכולות להיות מנוסחות כלל,</w:t>
      </w:r>
      <w:r>
        <w:rPr>
          <w:rFonts w:hint="cs"/>
          <w:rtl/>
        </w:rPr>
        <w:t xml:space="preserve"> ללא קיומו של ת</w:t>
      </w:r>
      <w:r w:rsidR="000E7D16" w:rsidRPr="000E7D16">
        <w:rPr>
          <w:rtl/>
        </w:rPr>
        <w:t>שריט חלוקה צבוע ומפורט. הכל כפי שהובא בהרחבה בפרק הדן בטענת הזיוף.</w:t>
      </w:r>
    </w:p>
    <w:p w:rsidR="000E7D16" w:rsidRPr="000E7D16" w:rsidRDefault="000E7D16" w:rsidP="000E7D16">
      <w:pPr>
        <w:spacing w:line="360" w:lineRule="auto"/>
        <w:ind w:left="1146"/>
        <w:contextualSpacing/>
        <w:jc w:val="both"/>
      </w:pPr>
    </w:p>
    <w:p w:rsidR="000E7D16" w:rsidRPr="00BC0602" w:rsidRDefault="000E7D16" w:rsidP="00BC0602">
      <w:pPr>
        <w:numPr>
          <w:ilvl w:val="0"/>
          <w:numId w:val="1"/>
        </w:numPr>
        <w:spacing w:after="160" w:line="360" w:lineRule="auto"/>
        <w:ind w:left="1146"/>
        <w:contextualSpacing/>
        <w:jc w:val="both"/>
        <w:rPr>
          <w:rFonts w:ascii="Calibri" w:eastAsia="Calibri" w:hAnsi="Calibri"/>
          <w:b/>
          <w:bCs/>
          <w:sz w:val="22"/>
          <w:szCs w:val="22"/>
          <w:u w:val="single"/>
        </w:rPr>
      </w:pPr>
      <w:r w:rsidRPr="000E7D16">
        <w:rPr>
          <w:rtl/>
        </w:rPr>
        <w:t xml:space="preserve">לא נעלם מעיניי, כי התובעת עצמה ציינה כי אכלוס הבית נעשה בשנת 1984, </w:t>
      </w:r>
      <w:r w:rsidR="00E20077">
        <w:rPr>
          <w:rFonts w:hint="cs"/>
          <w:rtl/>
        </w:rPr>
        <w:t xml:space="preserve">כך גם לדברי </w:t>
      </w:r>
      <w:r w:rsidRPr="000E7D16">
        <w:rPr>
          <w:rtl/>
        </w:rPr>
        <w:t xml:space="preserve">העד מר </w:t>
      </w:r>
      <w:r w:rsidR="005E3915">
        <w:rPr>
          <w:rtl/>
        </w:rPr>
        <w:t>ג'</w:t>
      </w:r>
      <w:r w:rsidR="00BC0602">
        <w:rPr>
          <w:rFonts w:hint="cs"/>
          <w:rtl/>
        </w:rPr>
        <w:t xml:space="preserve">, </w:t>
      </w:r>
      <w:r w:rsidR="00E20077">
        <w:rPr>
          <w:rFonts w:hint="cs"/>
          <w:rtl/>
        </w:rPr>
        <w:t>ש</w:t>
      </w:r>
      <w:r w:rsidRPr="000E7D16">
        <w:rPr>
          <w:rtl/>
        </w:rPr>
        <w:t>העיד כי שנת 1984 או סמוך לכך</w:t>
      </w:r>
      <w:r w:rsidR="00E20077">
        <w:rPr>
          <w:rFonts w:hint="cs"/>
          <w:rtl/>
        </w:rPr>
        <w:t>,</w:t>
      </w:r>
      <w:r w:rsidRPr="000E7D16">
        <w:rPr>
          <w:rtl/>
        </w:rPr>
        <w:t xml:space="preserve"> הייתה שנת המעבר למגורים</w:t>
      </w:r>
      <w:r w:rsidR="00E20077">
        <w:rPr>
          <w:rFonts w:hint="cs"/>
          <w:rtl/>
        </w:rPr>
        <w:t xml:space="preserve">.  </w:t>
      </w:r>
      <w:r w:rsidRPr="000E7D16">
        <w:rPr>
          <w:rtl/>
        </w:rPr>
        <w:t>אין באמור כדי לפגום בהוראות ההסכם או הנספח</w:t>
      </w:r>
      <w:r w:rsidR="00E20077">
        <w:rPr>
          <w:rFonts w:hint="cs"/>
          <w:rtl/>
        </w:rPr>
        <w:t xml:space="preserve">.  </w:t>
      </w:r>
      <w:r w:rsidRPr="000E7D16">
        <w:rPr>
          <w:rtl/>
        </w:rPr>
        <w:t xml:space="preserve">מספיק כי המנוח </w:t>
      </w:r>
      <w:r w:rsidR="005E3915">
        <w:rPr>
          <w:rtl/>
        </w:rPr>
        <w:t>ג'</w:t>
      </w:r>
      <w:r w:rsidRPr="000E7D16">
        <w:rPr>
          <w:rtl/>
        </w:rPr>
        <w:t xml:space="preserve"> היה נשוי ו</w:t>
      </w:r>
      <w:r w:rsidR="00E20077">
        <w:rPr>
          <w:rFonts w:hint="cs"/>
          <w:rtl/>
        </w:rPr>
        <w:t xml:space="preserve">כן </w:t>
      </w:r>
      <w:r w:rsidRPr="000E7D16">
        <w:rPr>
          <w:rtl/>
        </w:rPr>
        <w:t xml:space="preserve">אחים נוספים ולא בהכרח כולם. </w:t>
      </w:r>
      <w:r w:rsidR="00E20077">
        <w:rPr>
          <w:rFonts w:hint="cs"/>
          <w:rtl/>
        </w:rPr>
        <w:t xml:space="preserve">  </w:t>
      </w:r>
      <w:r w:rsidRPr="000E7D16">
        <w:rPr>
          <w:rtl/>
        </w:rPr>
        <w:t>הגרסה לפיה הנתבעים חתמו על תשריט אחר שונה בשנת 1984, מהווה גרסה בע"פ ללא תימוכין, שלא הוכחה.</w:t>
      </w:r>
      <w:r w:rsidRPr="00BC0602">
        <w:rPr>
          <w:rFonts w:ascii="Arial" w:hAnsi="Arial" w:cs="Arial"/>
          <w:noProof w:val="0"/>
          <w:color w:val="000000"/>
          <w:rtl/>
        </w:rPr>
        <w:t xml:space="preserve"> </w:t>
      </w:r>
      <w:r w:rsidR="00E20077" w:rsidRPr="00BC0602">
        <w:rPr>
          <w:rFonts w:ascii="Calibri" w:eastAsia="Calibri" w:hAnsi="Calibri" w:hint="cs"/>
          <w:rtl/>
        </w:rPr>
        <w:t xml:space="preserve"> </w:t>
      </w:r>
      <w:r w:rsidRPr="00BC0602">
        <w:rPr>
          <w:rFonts w:ascii="Calibri" w:eastAsia="Calibri" w:hAnsi="Calibri"/>
          <w:rtl/>
        </w:rPr>
        <w:t>כידוע, טענה בעל פה נגד מסמך בכתב אסורה בהתאם לסעיף 80 לחו</w:t>
      </w:r>
      <w:r w:rsidR="00E20077" w:rsidRPr="00BC0602">
        <w:rPr>
          <w:rFonts w:ascii="Calibri" w:eastAsia="Calibri" w:hAnsi="Calibri"/>
          <w:rtl/>
        </w:rPr>
        <w:t>ק הפרוצדורה האזרחית העותמנית. (</w:t>
      </w:r>
      <w:r w:rsidRPr="00BC0602">
        <w:rPr>
          <w:rFonts w:ascii="Calibri" w:eastAsia="Calibri" w:hAnsi="Calibri"/>
          <w:rtl/>
        </w:rPr>
        <w:t>ראו את דברי המלומד י. קדמי בספרו " </w:t>
      </w:r>
      <w:r w:rsidRPr="00BC0602">
        <w:rPr>
          <w:rFonts w:ascii="Calibri" w:eastAsia="Calibri" w:hAnsi="Calibri"/>
          <w:b/>
          <w:bCs/>
          <w:rtl/>
        </w:rPr>
        <w:t>על הראיות"</w:t>
      </w:r>
      <w:r w:rsidRPr="00BC0602">
        <w:rPr>
          <w:rFonts w:ascii="Calibri" w:eastAsia="Calibri" w:hAnsi="Calibri"/>
          <w:rtl/>
        </w:rPr>
        <w:t xml:space="preserve">, חלק שלישי, מהדורה משולבת ומעודכנת דיונון (תשס"ד - 2003) בעמוד ) 1312). </w:t>
      </w:r>
      <w:r w:rsidRPr="000E7D16">
        <w:rPr>
          <w:rtl/>
        </w:rPr>
        <w:t xml:space="preserve"> טענה נגד המסמך לאמור שהמסמך אינו נכון או אינו מלא, לרבות טענה על מה שנאמר לפני או בזמן עריכת המסמך, </w:t>
      </w:r>
      <w:r w:rsidR="00DD198A">
        <w:rPr>
          <w:rFonts w:hint="cs"/>
          <w:rtl/>
        </w:rPr>
        <w:t>א</w:t>
      </w:r>
      <w:r w:rsidRPr="000E7D16">
        <w:rPr>
          <w:rtl/>
        </w:rPr>
        <w:t xml:space="preserve">ו טענות המתאפיינות בכך שהן מערערות על תוכנו של המסמך בזמן עשייתו; שעיקרן בכך שהתוכן אינו מבטא את מה שהוסכם בין הצדדים עובר לעשיית המסמך. טענות אלו, הן הטענות שאין להוכיחם בעדות בעל פה, אלא - במסמך אחר או בהודאתו או בספריו של היריב, </w:t>
      </w:r>
      <w:r w:rsidRPr="00BC0602">
        <w:rPr>
          <w:b/>
          <w:bCs/>
          <w:u w:val="single"/>
          <w:rtl/>
        </w:rPr>
        <w:t>ולא הוצג מסמך אחר בענייננו, די בכך כדי לדחות את הטענה.</w:t>
      </w:r>
    </w:p>
    <w:p w:rsidR="000E7D16" w:rsidRPr="000E7D16" w:rsidRDefault="000E7D16" w:rsidP="000E7D16">
      <w:pPr>
        <w:spacing w:after="160" w:line="254" w:lineRule="auto"/>
        <w:ind w:left="720"/>
        <w:contextualSpacing/>
        <w:rPr>
          <w:rFonts w:ascii="David" w:hAnsi="David"/>
          <w:noProof w:val="0"/>
          <w:u w:val="single"/>
        </w:rPr>
      </w:pPr>
    </w:p>
    <w:p w:rsidR="000E7D16" w:rsidRPr="000E7D16" w:rsidRDefault="000E7D16" w:rsidP="000E7D16">
      <w:pPr>
        <w:spacing w:after="160" w:line="254" w:lineRule="auto"/>
        <w:rPr>
          <w:rFonts w:ascii="David" w:hAnsi="David"/>
          <w:b/>
          <w:bCs/>
          <w:noProof w:val="0"/>
          <w:u w:val="single"/>
          <w:rtl/>
        </w:rPr>
      </w:pPr>
      <w:r w:rsidRPr="000E7D16">
        <w:rPr>
          <w:rFonts w:ascii="David" w:hAnsi="David"/>
          <w:b/>
          <w:bCs/>
          <w:noProof w:val="0"/>
          <w:u w:val="single"/>
          <w:rtl/>
        </w:rPr>
        <w:t>השימוש בפועל כל השנים</w:t>
      </w:r>
    </w:p>
    <w:p w:rsidR="000E7D16" w:rsidRPr="000E7D16" w:rsidRDefault="000E7D16" w:rsidP="000E7D16">
      <w:pPr>
        <w:spacing w:after="160" w:line="254" w:lineRule="auto"/>
        <w:ind w:left="720"/>
        <w:contextualSpacing/>
        <w:rPr>
          <w:rFonts w:ascii="David" w:hAnsi="David"/>
          <w:noProof w:val="0"/>
          <w:rtl/>
        </w:rPr>
      </w:pPr>
    </w:p>
    <w:p w:rsidR="000E7D16" w:rsidRPr="000E7D16" w:rsidRDefault="000E7D16" w:rsidP="00825C44">
      <w:pPr>
        <w:numPr>
          <w:ilvl w:val="0"/>
          <w:numId w:val="1"/>
        </w:numPr>
        <w:spacing w:after="160" w:line="360" w:lineRule="auto"/>
        <w:contextualSpacing/>
        <w:jc w:val="both"/>
        <w:rPr>
          <w:rtl/>
        </w:rPr>
      </w:pPr>
      <w:r w:rsidRPr="000E7D16">
        <w:rPr>
          <w:rtl/>
        </w:rPr>
        <w:t>הנתבעים ניסו לטעון כי השימוש בפועל לא היה בהתאם להוראות ההסכם</w:t>
      </w:r>
      <w:r w:rsidR="00DD198A">
        <w:rPr>
          <w:rFonts w:hint="cs"/>
          <w:rtl/>
        </w:rPr>
        <w:t xml:space="preserve">. לדבריהם, </w:t>
      </w:r>
      <w:r w:rsidRPr="000E7D16">
        <w:rPr>
          <w:rtl/>
        </w:rPr>
        <w:t xml:space="preserve">התובעת זכאית למבנה בו </w:t>
      </w:r>
      <w:r w:rsidR="00DD198A">
        <w:rPr>
          <w:rFonts w:hint="cs"/>
          <w:rtl/>
        </w:rPr>
        <w:t xml:space="preserve">היא </w:t>
      </w:r>
      <w:r w:rsidRPr="000E7D16">
        <w:rPr>
          <w:rtl/>
        </w:rPr>
        <w:t>מתגוררת ו</w:t>
      </w:r>
      <w:r w:rsidR="00DD198A">
        <w:rPr>
          <w:rFonts w:hint="cs"/>
          <w:rtl/>
        </w:rPr>
        <w:t xml:space="preserve">כל אחד מהם </w:t>
      </w:r>
      <w:r w:rsidRPr="000E7D16">
        <w:rPr>
          <w:rtl/>
        </w:rPr>
        <w:t xml:space="preserve">זכאי לקומה בה </w:t>
      </w:r>
      <w:r w:rsidR="00DD198A">
        <w:rPr>
          <w:rFonts w:hint="cs"/>
          <w:rtl/>
        </w:rPr>
        <w:t xml:space="preserve">הוא </w:t>
      </w:r>
      <w:r w:rsidRPr="000E7D16">
        <w:rPr>
          <w:rtl/>
        </w:rPr>
        <w:t>מתגורר בבנין האחר</w:t>
      </w:r>
      <w:r w:rsidR="00DD198A">
        <w:rPr>
          <w:rFonts w:hint="cs"/>
          <w:rtl/>
        </w:rPr>
        <w:t xml:space="preserve">.  </w:t>
      </w:r>
      <w:r w:rsidRPr="000E7D16">
        <w:rPr>
          <w:rtl/>
        </w:rPr>
        <w:t>כל שאר השטח במגרש מהווה רכוש משותף</w:t>
      </w:r>
      <w:r w:rsidR="00DD198A">
        <w:rPr>
          <w:rFonts w:hint="cs"/>
          <w:rtl/>
        </w:rPr>
        <w:t>,</w:t>
      </w:r>
      <w:r w:rsidRPr="000E7D16">
        <w:rPr>
          <w:rtl/>
        </w:rPr>
        <w:t xml:space="preserve"> שאמור לעמוד לשימוש כלל הצדדים. טענתם זו לא הוכחה כלל</w:t>
      </w:r>
      <w:r w:rsidR="00DD198A">
        <w:rPr>
          <w:rFonts w:hint="cs"/>
          <w:rtl/>
        </w:rPr>
        <w:t xml:space="preserve">.  </w:t>
      </w:r>
      <w:r w:rsidRPr="000E7D16">
        <w:rPr>
          <w:rtl/>
        </w:rPr>
        <w:t>להפך</w:t>
      </w:r>
      <w:r w:rsidR="00DD198A">
        <w:rPr>
          <w:rFonts w:hint="cs"/>
          <w:rtl/>
        </w:rPr>
        <w:t xml:space="preserve">, </w:t>
      </w:r>
      <w:r w:rsidRPr="000E7D16">
        <w:rPr>
          <w:rtl/>
        </w:rPr>
        <w:t xml:space="preserve"> בע</w:t>
      </w:r>
      <w:r w:rsidR="00DD198A">
        <w:rPr>
          <w:rFonts w:hint="cs"/>
          <w:rtl/>
        </w:rPr>
        <w:t xml:space="preserve">דותם, </w:t>
      </w:r>
      <w:r w:rsidRPr="000E7D16">
        <w:rPr>
          <w:rtl/>
        </w:rPr>
        <w:t xml:space="preserve"> הוכיחו הנתבעים כי לכל צד היה חלקים נוספים</w:t>
      </w:r>
      <w:r w:rsidR="00DD198A">
        <w:rPr>
          <w:rFonts w:hint="cs"/>
          <w:rtl/>
        </w:rPr>
        <w:t>,</w:t>
      </w:r>
      <w:r w:rsidRPr="000E7D16">
        <w:rPr>
          <w:rtl/>
        </w:rPr>
        <w:t xml:space="preserve"> </w:t>
      </w:r>
      <w:r w:rsidRPr="000E7D16">
        <w:rPr>
          <w:rtl/>
        </w:rPr>
        <w:lastRenderedPageBreak/>
        <w:t>מוגדרים</w:t>
      </w:r>
      <w:r w:rsidR="00DD198A">
        <w:rPr>
          <w:rFonts w:hint="cs"/>
          <w:rtl/>
        </w:rPr>
        <w:t>,</w:t>
      </w:r>
      <w:r w:rsidRPr="000E7D16">
        <w:rPr>
          <w:rtl/>
        </w:rPr>
        <w:t xml:space="preserve"> שהועמדו לשימשו</w:t>
      </w:r>
      <w:r w:rsidR="00825C44">
        <w:rPr>
          <w:rFonts w:hint="cs"/>
          <w:rtl/>
        </w:rPr>
        <w:t xml:space="preserve">.  בין הצדדים </w:t>
      </w:r>
      <w:r w:rsidRPr="000E7D16">
        <w:rPr>
          <w:rtl/>
        </w:rPr>
        <w:t xml:space="preserve">הייתה </w:t>
      </w:r>
      <w:r w:rsidR="00825C44">
        <w:rPr>
          <w:rFonts w:hint="cs"/>
          <w:rtl/>
        </w:rPr>
        <w:t xml:space="preserve">נהוגה </w:t>
      </w:r>
      <w:r w:rsidRPr="000E7D16">
        <w:rPr>
          <w:rtl/>
        </w:rPr>
        <w:t>הפרדה ברורה</w:t>
      </w:r>
      <w:r w:rsidR="00825C44">
        <w:rPr>
          <w:rFonts w:hint="cs"/>
          <w:rtl/>
        </w:rPr>
        <w:t xml:space="preserve">, וכל אחד מהצדדים פעם בחלקו ונהג בו מנהג בעלים. להלן </w:t>
      </w:r>
      <w:r w:rsidRPr="000E7D16">
        <w:rPr>
          <w:rtl/>
        </w:rPr>
        <w:t>אביא חלקים רלוונטים מעדותם של הנתבעים</w:t>
      </w:r>
      <w:r w:rsidR="00825C44">
        <w:rPr>
          <w:rFonts w:hint="cs"/>
          <w:rtl/>
        </w:rPr>
        <w:t>:</w:t>
      </w:r>
    </w:p>
    <w:p w:rsidR="000E7D16" w:rsidRPr="000E7D16" w:rsidRDefault="000E7D16" w:rsidP="000E7D16">
      <w:pPr>
        <w:spacing w:line="360" w:lineRule="auto"/>
        <w:ind w:left="720"/>
        <w:contextualSpacing/>
        <w:jc w:val="both"/>
      </w:pPr>
    </w:p>
    <w:p w:rsidR="000E7D16" w:rsidRPr="000E7D16" w:rsidRDefault="000E7D16" w:rsidP="005E3915">
      <w:pPr>
        <w:ind w:left="720"/>
        <w:rPr>
          <w:b/>
          <w:bCs/>
          <w:u w:val="single"/>
        </w:rPr>
      </w:pPr>
      <w:r w:rsidRPr="000E7D16">
        <w:rPr>
          <w:b/>
          <w:bCs/>
          <w:u w:val="single"/>
          <w:rtl/>
        </w:rPr>
        <w:t>מתוך עדותו של נתבע 3 (</w:t>
      </w:r>
      <w:r w:rsidR="005E3915">
        <w:rPr>
          <w:rFonts w:hint="cs"/>
          <w:b/>
          <w:bCs/>
          <w:u w:val="single"/>
          <w:rtl/>
        </w:rPr>
        <w:t>אלמוני</w:t>
      </w:r>
      <w:r w:rsidRPr="000E7D16">
        <w:rPr>
          <w:b/>
          <w:bCs/>
          <w:u w:val="single"/>
          <w:rtl/>
        </w:rPr>
        <w:t>)</w:t>
      </w:r>
    </w:p>
    <w:p w:rsidR="000E7D16" w:rsidRPr="000E7D16" w:rsidRDefault="000E7D16" w:rsidP="000E7D16">
      <w:pPr>
        <w:ind w:left="720"/>
        <w:rPr>
          <w:b/>
          <w:bCs/>
          <w:u w:val="single"/>
          <w:rtl/>
        </w:rPr>
      </w:pPr>
    </w:p>
    <w:p w:rsidR="000E7D16" w:rsidRPr="000E7D16" w:rsidRDefault="000E7D16" w:rsidP="000E7D16">
      <w:pPr>
        <w:ind w:left="720"/>
        <w:rPr>
          <w:b/>
          <w:bCs/>
          <w:rtl/>
        </w:rPr>
      </w:pPr>
      <w:r w:rsidRPr="000E7D16">
        <w:rPr>
          <w:b/>
          <w:bCs/>
          <w:rtl/>
        </w:rPr>
        <w:t>"...</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אדוני האם קומת העמודים שנמצאת מתחת לבניין שלכם שיש 5 או 6 קומות.</w:t>
      </w:r>
    </w:p>
    <w:p w:rsidR="000E7D16" w:rsidRPr="000E7D16" w:rsidRDefault="000E7D16" w:rsidP="000E7D16">
      <w:pPr>
        <w:spacing w:line="360" w:lineRule="auto"/>
        <w:ind w:left="1643" w:right="851"/>
        <w:jc w:val="both"/>
        <w:rPr>
          <w:rFonts w:ascii="Arial" w:hAnsi="Arial"/>
          <w:noProof w:val="0"/>
          <w:lang w:eastAsia="he-IL"/>
        </w:rPr>
      </w:pPr>
      <w:r w:rsidRPr="000E7D16">
        <w:rPr>
          <w:rFonts w:ascii="Arial" w:hAnsi="Arial"/>
          <w:noProof w:val="0"/>
          <w:rtl/>
          <w:lang w:eastAsia="he-IL"/>
        </w:rPr>
        <w:t xml:space="preserve">ת: </w:t>
      </w:r>
      <w:r w:rsidRPr="000E7D16">
        <w:rPr>
          <w:rFonts w:ascii="Arial" w:hAnsi="Arial"/>
          <w:noProof w:val="0"/>
          <w:rtl/>
          <w:lang w:eastAsia="he-IL"/>
        </w:rPr>
        <w:tab/>
        <w:t>4 דיירים.</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וי ששם 6 קומות נכון?</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האם יש קומת עמודים בכניסה?</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נכון.</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b/>
          <w:bCs/>
          <w:noProof w:val="0"/>
          <w:rtl/>
          <w:lang w:eastAsia="he-IL"/>
        </w:rPr>
        <w:t xml:space="preserve">ש: </w:t>
      </w:r>
      <w:r w:rsidRPr="000E7D16">
        <w:rPr>
          <w:rFonts w:ascii="Arial" w:hAnsi="Arial"/>
          <w:b/>
          <w:bCs/>
          <w:noProof w:val="0"/>
          <w:rtl/>
          <w:lang w:eastAsia="he-IL"/>
        </w:rPr>
        <w:tab/>
        <w:t>למי שייכת קומת העמודים הזאת?</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b/>
          <w:bCs/>
          <w:noProof w:val="0"/>
          <w:sz w:val="28"/>
          <w:szCs w:val="28"/>
          <w:rtl/>
          <w:lang w:eastAsia="he-IL"/>
        </w:rPr>
        <w:tab/>
        <w:t>לנו לאחים</w:t>
      </w:r>
      <w:r w:rsidRPr="000E7D16">
        <w:rPr>
          <w:rFonts w:ascii="Arial" w:hAnsi="Arial"/>
          <w:b/>
          <w:bCs/>
          <w:noProof w:val="0"/>
          <w:sz w:val="28"/>
          <w:szCs w:val="28"/>
          <w:u w:val="single"/>
          <w:rtl/>
          <w:lang w:eastAsia="he-IL"/>
        </w:rPr>
        <w:t>, רק לאחים</w:t>
      </w:r>
      <w:r w:rsidRPr="000E7D16">
        <w:rPr>
          <w:rFonts w:ascii="Arial" w:hAnsi="Arial"/>
          <w:b/>
          <w:bCs/>
          <w:noProof w:val="0"/>
          <w:sz w:val="28"/>
          <w:szCs w:val="28"/>
          <w:rtl/>
          <w:lang w:eastAsia="he-IL"/>
        </w:rPr>
        <w:t>.</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האם לגברת יש חלק בקומת העמודים הזאת?</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sz w:val="28"/>
          <w:szCs w:val="28"/>
          <w:u w:val="single"/>
          <w:rtl/>
          <w:lang w:eastAsia="he-IL"/>
        </w:rPr>
        <w:t>בשום אופן לא.</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למי שייך החלק הקדמי שנמצא לפני הבניין?</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איזה?, תסביר לי על מה אתה מדבר.</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יש את הבניין שנמצא בחזית, נקרא לו הבניין החזיתי.</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 xml:space="preserve">לא תקרא לו הבניין של האחים </w:t>
      </w:r>
      <w:r w:rsidR="005E3915">
        <w:rPr>
          <w:rFonts w:ascii="Arial" w:hAnsi="Arial"/>
          <w:noProof w:val="0"/>
          <w:rtl/>
          <w:lang w:eastAsia="he-IL"/>
        </w:rPr>
        <w:t>ש'</w:t>
      </w:r>
      <w:r w:rsidRPr="000E7D16">
        <w:rPr>
          <w:rFonts w:ascii="Arial" w:hAnsi="Arial"/>
          <w:noProof w:val="0"/>
          <w:rtl/>
          <w:lang w:eastAsia="he-IL"/>
        </w:rPr>
        <w:t>.</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 xml:space="preserve">גם היא </w:t>
      </w:r>
      <w:r w:rsidR="005E3915">
        <w:rPr>
          <w:rFonts w:ascii="Arial" w:hAnsi="Arial"/>
          <w:b/>
          <w:bCs/>
          <w:noProof w:val="0"/>
          <w:rtl/>
          <w:lang w:eastAsia="he-IL"/>
        </w:rPr>
        <w:t>ש'</w:t>
      </w:r>
      <w:r w:rsidRPr="000E7D16">
        <w:rPr>
          <w:rFonts w:ascii="Arial" w:hAnsi="Arial"/>
          <w:b/>
          <w:bCs/>
          <w:noProof w:val="0"/>
          <w:rtl/>
          <w:lang w:eastAsia="he-IL"/>
        </w:rPr>
        <w:t xml:space="preserve">, נקרא לו הבניין החזיתי, יש את הבניין האחורי שזה של הגברת </w:t>
      </w:r>
      <w:r w:rsidR="005E3915">
        <w:rPr>
          <w:rFonts w:ascii="Arial" w:hAnsi="Arial"/>
          <w:b/>
          <w:bCs/>
          <w:noProof w:val="0"/>
          <w:rtl/>
          <w:lang w:eastAsia="he-IL"/>
        </w:rPr>
        <w:t>ש'</w:t>
      </w:r>
      <w:r w:rsidRPr="000E7D16">
        <w:rPr>
          <w:rFonts w:ascii="Arial" w:hAnsi="Arial"/>
          <w:b/>
          <w:bCs/>
          <w:noProof w:val="0"/>
          <w:rtl/>
          <w:lang w:eastAsia="he-IL"/>
        </w:rPr>
        <w:t xml:space="preserve"> או-קיי. אז דיברנו על זה שמה שיש בקומת העמודים, בקומת אפס כשנכנסים.</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 xml:space="preserve">יש שתי קומות עמודים, </w:t>
      </w:r>
      <w:r w:rsidRPr="000E7D16">
        <w:rPr>
          <w:rFonts w:ascii="Arial" w:hAnsi="Arial"/>
          <w:b/>
          <w:bCs/>
          <w:noProof w:val="0"/>
          <w:sz w:val="28"/>
          <w:szCs w:val="28"/>
          <w:u w:val="single"/>
          <w:rtl/>
          <w:lang w:eastAsia="he-IL"/>
        </w:rPr>
        <w:t>כשנכנסים זה חניון יש לנו</w:t>
      </w:r>
      <w:r w:rsidRPr="000E7D16">
        <w:rPr>
          <w:rFonts w:ascii="Arial" w:hAnsi="Arial"/>
          <w:noProof w:val="0"/>
          <w:rtl/>
          <w:lang w:eastAsia="he-IL"/>
        </w:rPr>
        <w:t>.</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גם חניון, כל האזור הזה שם מקומת אפס מהכביש כשנכנסים.</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יש גם מדרגות.</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לא שאלתי על מדרגות, אדוני אתה לא עובד בצורה נכונה.</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איזו קומת עמודים?</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מהקרקע מהכביש כשאתה נכנס, קומת אפס.</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sz w:val="28"/>
          <w:szCs w:val="28"/>
          <w:u w:val="single"/>
          <w:rtl/>
          <w:lang w:eastAsia="he-IL"/>
        </w:rPr>
        <w:t>זה שלנו.</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יפה, השטח חניות שיש בחזית של המבנה שלכם, למי שייכות החניות בכניסה בנבואה?</w:t>
      </w:r>
    </w:p>
    <w:p w:rsidR="000E7D16" w:rsidRPr="000E7D16" w:rsidRDefault="000E7D16" w:rsidP="000E7D16">
      <w:pPr>
        <w:spacing w:line="360" w:lineRule="auto"/>
        <w:ind w:left="1643" w:right="851"/>
        <w:jc w:val="both"/>
        <w:rPr>
          <w:rFonts w:ascii="Arial" w:hAnsi="Arial"/>
          <w:noProof w:val="0"/>
          <w:sz w:val="28"/>
          <w:szCs w:val="28"/>
          <w:u w:val="single"/>
          <w:rtl/>
          <w:lang w:eastAsia="he-IL"/>
        </w:rPr>
      </w:pPr>
      <w:r w:rsidRPr="000E7D16">
        <w:rPr>
          <w:rFonts w:ascii="Arial" w:hAnsi="Arial"/>
          <w:noProof w:val="0"/>
          <w:rtl/>
          <w:lang w:eastAsia="he-IL"/>
        </w:rPr>
        <w:lastRenderedPageBreak/>
        <w:t xml:space="preserve">ת: </w:t>
      </w:r>
      <w:r w:rsidRPr="000E7D16">
        <w:rPr>
          <w:rFonts w:ascii="Arial" w:hAnsi="Arial"/>
          <w:noProof w:val="0"/>
          <w:rtl/>
          <w:lang w:eastAsia="he-IL"/>
        </w:rPr>
        <w:tab/>
      </w:r>
      <w:r w:rsidRPr="000E7D16">
        <w:rPr>
          <w:rFonts w:ascii="Arial" w:hAnsi="Arial"/>
          <w:noProof w:val="0"/>
          <w:sz w:val="28"/>
          <w:szCs w:val="28"/>
          <w:u w:val="single"/>
          <w:rtl/>
          <w:lang w:eastAsia="he-IL"/>
        </w:rPr>
        <w:t xml:space="preserve">בחצר רק שלנו, בחיים היא לר חנתה שם ולפי מה שנקבע עם </w:t>
      </w:r>
      <w:r w:rsidR="005E3915">
        <w:rPr>
          <w:rFonts w:ascii="Arial" w:hAnsi="Arial"/>
          <w:noProof w:val="0"/>
          <w:sz w:val="28"/>
          <w:szCs w:val="28"/>
          <w:u w:val="single"/>
          <w:rtl/>
          <w:lang w:eastAsia="he-IL"/>
        </w:rPr>
        <w:t>ג'</w:t>
      </w:r>
      <w:r w:rsidRPr="000E7D16">
        <w:rPr>
          <w:rFonts w:ascii="Arial" w:hAnsi="Arial"/>
          <w:noProof w:val="0"/>
          <w:sz w:val="28"/>
          <w:szCs w:val="28"/>
          <w:u w:val="single"/>
          <w:rtl/>
          <w:lang w:eastAsia="he-IL"/>
        </w:rPr>
        <w:t xml:space="preserve"> לרכוש המשותף זה הכול שלנו. מהגדר שמפרידה בין שביל הגישה המשותף לכולם, לצד שמאל הכול זה הרכוש שלנו.</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b/>
          <w:bCs/>
          <w:noProof w:val="0"/>
          <w:rtl/>
          <w:lang w:eastAsia="he-IL"/>
        </w:rPr>
        <w:t xml:space="preserve">כב' השופט: </w:t>
      </w:r>
      <w:r w:rsidRPr="000E7D16">
        <w:rPr>
          <w:rFonts w:ascii="Arial" w:hAnsi="Arial"/>
          <w:b/>
          <w:bCs/>
          <w:noProof w:val="0"/>
          <w:rtl/>
          <w:lang w:eastAsia="he-IL"/>
        </w:rPr>
        <w:tab/>
        <w:t xml:space="preserve">אדוני כשאתה אומר שלנו, את המתכוון לא של התובעת? לא של </w:t>
      </w:r>
      <w:r w:rsidR="005E3915">
        <w:rPr>
          <w:rFonts w:ascii="Arial" w:hAnsi="Arial"/>
          <w:b/>
          <w:bCs/>
          <w:noProof w:val="0"/>
          <w:rtl/>
          <w:lang w:eastAsia="he-IL"/>
        </w:rPr>
        <w:t>ג'</w:t>
      </w:r>
      <w:r w:rsidRPr="000E7D16">
        <w:rPr>
          <w:rFonts w:ascii="Arial" w:hAnsi="Arial"/>
          <w:b/>
          <w:bCs/>
          <w:noProof w:val="0"/>
          <w:rtl/>
          <w:lang w:eastAsia="he-IL"/>
        </w:rPr>
        <w:t xml:space="preserve"> ואשתו?</w:t>
      </w:r>
    </w:p>
    <w:p w:rsidR="000E7D16" w:rsidRPr="000E7D16" w:rsidRDefault="000E7D16" w:rsidP="000E7D16">
      <w:pPr>
        <w:spacing w:line="360" w:lineRule="auto"/>
        <w:ind w:left="1643" w:right="851"/>
        <w:jc w:val="both"/>
        <w:rPr>
          <w:rFonts w:ascii="Arial" w:hAnsi="Arial"/>
          <w:b/>
          <w:bCs/>
          <w:noProof w:val="0"/>
          <w:sz w:val="28"/>
          <w:szCs w:val="28"/>
          <w:u w:val="single"/>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sz w:val="28"/>
          <w:szCs w:val="28"/>
          <w:u w:val="single"/>
          <w:rtl/>
          <w:lang w:eastAsia="he-IL"/>
        </w:rPr>
        <w:t>לא לפי התשריט זה שלנו, אני מדבר על שתי קומות</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שאלתי אותך</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עו"ד פינקלשטיין: </w:t>
      </w:r>
      <w:r w:rsidRPr="000E7D16">
        <w:rPr>
          <w:rFonts w:ascii="Arial" w:hAnsi="Arial"/>
          <w:noProof w:val="0"/>
          <w:rtl/>
          <w:lang w:eastAsia="he-IL"/>
        </w:rPr>
        <w:tab/>
        <w:t>תסביר מה זה שלנו.</w:t>
      </w:r>
    </w:p>
    <w:p w:rsidR="000E7D16" w:rsidRPr="000E7D16" w:rsidRDefault="000E7D16" w:rsidP="005E3915">
      <w:pPr>
        <w:spacing w:line="360" w:lineRule="auto"/>
        <w:ind w:left="1643" w:right="851"/>
        <w:jc w:val="both"/>
        <w:rPr>
          <w:rFonts w:ascii="Arial" w:hAnsi="Arial"/>
          <w:b/>
          <w:bCs/>
          <w:noProof w:val="0"/>
          <w:u w:val="single"/>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 xml:space="preserve">שלנו זה של </w:t>
      </w:r>
      <w:r w:rsidR="005E3915">
        <w:rPr>
          <w:rFonts w:ascii="Arial" w:hAnsi="Arial"/>
          <w:b/>
          <w:bCs/>
          <w:noProof w:val="0"/>
          <w:u w:val="single"/>
          <w:rtl/>
          <w:lang w:eastAsia="he-IL"/>
        </w:rPr>
        <w:t>א'</w:t>
      </w:r>
      <w:r w:rsidRPr="000E7D16">
        <w:rPr>
          <w:rFonts w:ascii="Arial" w:hAnsi="Arial"/>
          <w:b/>
          <w:bCs/>
          <w:noProof w:val="0"/>
          <w:u w:val="single"/>
          <w:rtl/>
          <w:lang w:eastAsia="he-IL"/>
        </w:rPr>
        <w:t xml:space="preserve"> המנוח, </w:t>
      </w:r>
      <w:r w:rsidR="005E3915">
        <w:rPr>
          <w:rFonts w:ascii="Arial" w:hAnsi="Arial"/>
          <w:b/>
          <w:bCs/>
          <w:noProof w:val="0"/>
          <w:u w:val="single"/>
          <w:rtl/>
          <w:lang w:eastAsia="he-IL"/>
        </w:rPr>
        <w:t>ח'</w:t>
      </w:r>
      <w:r w:rsidRPr="000E7D16">
        <w:rPr>
          <w:rFonts w:ascii="Arial" w:hAnsi="Arial"/>
          <w:b/>
          <w:bCs/>
          <w:noProof w:val="0"/>
          <w:u w:val="single"/>
          <w:rtl/>
          <w:lang w:eastAsia="he-IL"/>
        </w:rPr>
        <w:t xml:space="preserve">, </w:t>
      </w:r>
      <w:r w:rsidR="005E3915">
        <w:rPr>
          <w:rFonts w:ascii="Arial" w:hAnsi="Arial"/>
          <w:b/>
          <w:bCs/>
          <w:noProof w:val="0"/>
          <w:u w:val="single"/>
          <w:rtl/>
          <w:lang w:eastAsia="he-IL"/>
        </w:rPr>
        <w:t>פלוני</w:t>
      </w:r>
      <w:r w:rsidRPr="000E7D16">
        <w:rPr>
          <w:rFonts w:ascii="Arial" w:hAnsi="Arial"/>
          <w:b/>
          <w:bCs/>
          <w:noProof w:val="0"/>
          <w:u w:val="single"/>
          <w:rtl/>
          <w:lang w:eastAsia="he-IL"/>
        </w:rPr>
        <w:t xml:space="preserve"> ו</w:t>
      </w:r>
      <w:r w:rsidR="005E3915">
        <w:rPr>
          <w:rFonts w:ascii="Arial" w:hAnsi="Arial"/>
          <w:b/>
          <w:bCs/>
          <w:noProof w:val="0"/>
          <w:u w:val="single"/>
          <w:rtl/>
          <w:lang w:eastAsia="he-IL"/>
        </w:rPr>
        <w:t>אלמוני</w:t>
      </w:r>
      <w:r w:rsidRPr="000E7D16">
        <w:rPr>
          <w:rFonts w:ascii="Arial" w:hAnsi="Arial"/>
          <w:b/>
          <w:bCs/>
          <w:noProof w:val="0"/>
          <w:u w:val="single"/>
          <w:rtl/>
          <w:lang w:eastAsia="he-IL"/>
        </w:rPr>
        <w:t xml:space="preserve"> בלבד.</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b/>
          <w:bCs/>
          <w:noProof w:val="0"/>
          <w:rtl/>
          <w:lang w:eastAsia="he-IL"/>
        </w:rPr>
        <w:t xml:space="preserve">כב' השופט: </w:t>
      </w:r>
      <w:r w:rsidRPr="000E7D16">
        <w:rPr>
          <w:rFonts w:ascii="Arial" w:hAnsi="Arial"/>
          <w:b/>
          <w:bCs/>
          <w:noProof w:val="0"/>
          <w:rtl/>
          <w:lang w:eastAsia="he-IL"/>
        </w:rPr>
        <w:tab/>
        <w:t>ולא שייך ל</w:t>
      </w:r>
      <w:r w:rsidR="005E3915">
        <w:rPr>
          <w:rFonts w:ascii="Arial" w:hAnsi="Arial"/>
          <w:b/>
          <w:bCs/>
          <w:noProof w:val="0"/>
          <w:rtl/>
          <w:lang w:eastAsia="he-IL"/>
        </w:rPr>
        <w:t>פלונית</w:t>
      </w:r>
      <w:r w:rsidRPr="000E7D16">
        <w:rPr>
          <w:rFonts w:ascii="Arial" w:hAnsi="Arial"/>
          <w:b/>
          <w:bCs/>
          <w:noProof w:val="0"/>
          <w:rtl/>
          <w:lang w:eastAsia="he-IL"/>
        </w:rPr>
        <w:t>?</w:t>
      </w:r>
    </w:p>
    <w:p w:rsidR="000E7D16" w:rsidRPr="000E7D16" w:rsidRDefault="000E7D16" w:rsidP="000E7D16">
      <w:pPr>
        <w:spacing w:line="360" w:lineRule="auto"/>
        <w:ind w:left="1643" w:right="851"/>
        <w:jc w:val="both"/>
        <w:rPr>
          <w:rFonts w:ascii="Arial" w:hAnsi="Arial"/>
          <w:b/>
          <w:bCs/>
          <w:noProof w:val="0"/>
          <w:u w:val="single"/>
          <w:rtl/>
          <w:lang w:eastAsia="he-IL"/>
        </w:rPr>
      </w:pPr>
      <w:r w:rsidRPr="000E7D16">
        <w:rPr>
          <w:rFonts w:ascii="Arial" w:hAnsi="Arial"/>
          <w:b/>
          <w:bCs/>
          <w:noProof w:val="0"/>
          <w:u w:val="single"/>
          <w:rtl/>
          <w:lang w:eastAsia="he-IL"/>
        </w:rPr>
        <w:t xml:space="preserve">ת: </w:t>
      </w:r>
      <w:r w:rsidRPr="000E7D16">
        <w:rPr>
          <w:rFonts w:ascii="Arial" w:hAnsi="Arial"/>
          <w:b/>
          <w:bCs/>
          <w:noProof w:val="0"/>
          <w:u w:val="single"/>
          <w:rtl/>
          <w:lang w:eastAsia="he-IL"/>
        </w:rPr>
        <w:tab/>
        <w:t>לא.</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טוב שאלה הבאה.</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השאלה הבאה היא, גם שטח החניה מקדימה שייך רק לנתבעים?</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קדימה, מה זה קדימה?</w:t>
      </w:r>
    </w:p>
    <w:p w:rsidR="000E7D16" w:rsidRPr="000E7D16" w:rsidRDefault="000E7D16" w:rsidP="00BC0602">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 xml:space="preserve">החזיתי, הרחוב </w:t>
      </w:r>
      <w:r w:rsidR="00BC0602">
        <w:rPr>
          <w:rFonts w:ascii="Arial" w:hAnsi="Arial" w:hint="cs"/>
          <w:noProof w:val="0"/>
          <w:rtl/>
          <w:lang w:eastAsia="he-IL"/>
        </w:rPr>
        <w:t>...</w:t>
      </w:r>
      <w:r w:rsidRPr="000E7D16">
        <w:rPr>
          <w:rFonts w:ascii="Arial" w:hAnsi="Arial"/>
          <w:noProof w:val="0"/>
          <w:rtl/>
          <w:lang w:eastAsia="he-IL"/>
        </w:rPr>
        <w:t>.</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בחוץ?</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לא, כשאני נכנס, יש שער ונכנסים אליכם.</w:t>
      </w:r>
    </w:p>
    <w:p w:rsidR="000E7D16" w:rsidRPr="000E7D16" w:rsidRDefault="000E7D16" w:rsidP="000E7D16">
      <w:pPr>
        <w:spacing w:line="360" w:lineRule="auto"/>
        <w:ind w:left="1643" w:right="851"/>
        <w:jc w:val="both"/>
        <w:rPr>
          <w:rFonts w:ascii="Arial" w:hAnsi="Arial"/>
          <w:b/>
          <w:bCs/>
          <w:noProof w:val="0"/>
          <w:sz w:val="28"/>
          <w:szCs w:val="28"/>
          <w:u w:val="single"/>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sz w:val="28"/>
          <w:szCs w:val="28"/>
          <w:u w:val="single"/>
          <w:rtl/>
          <w:lang w:eastAsia="he-IL"/>
        </w:rPr>
        <w:t xml:space="preserve">אה זה הכול שלנו, מהשער עד הסוף, זה הכול </w:t>
      </w:r>
      <w:r w:rsidR="005E3915">
        <w:rPr>
          <w:rFonts w:ascii="Arial" w:hAnsi="Arial"/>
          <w:b/>
          <w:bCs/>
          <w:noProof w:val="0"/>
          <w:sz w:val="28"/>
          <w:szCs w:val="28"/>
          <w:u w:val="single"/>
          <w:rtl/>
          <w:lang w:eastAsia="he-IL"/>
        </w:rPr>
        <w:t>לא'</w:t>
      </w:r>
      <w:r w:rsidRPr="000E7D16">
        <w:rPr>
          <w:rFonts w:ascii="Arial" w:hAnsi="Arial"/>
          <w:b/>
          <w:bCs/>
          <w:noProof w:val="0"/>
          <w:sz w:val="28"/>
          <w:szCs w:val="28"/>
          <w:u w:val="single"/>
          <w:rtl/>
          <w:lang w:eastAsia="he-IL"/>
        </w:rPr>
        <w:t xml:space="preserve">, </w:t>
      </w:r>
      <w:r w:rsidR="005E3915">
        <w:rPr>
          <w:rFonts w:ascii="Arial" w:hAnsi="Arial"/>
          <w:b/>
          <w:bCs/>
          <w:noProof w:val="0"/>
          <w:sz w:val="28"/>
          <w:szCs w:val="28"/>
          <w:u w:val="single"/>
          <w:rtl/>
          <w:lang w:eastAsia="he-IL"/>
        </w:rPr>
        <w:t>ח'</w:t>
      </w:r>
      <w:r w:rsidRPr="000E7D16">
        <w:rPr>
          <w:rFonts w:ascii="Arial" w:hAnsi="Arial"/>
          <w:b/>
          <w:bCs/>
          <w:noProof w:val="0"/>
          <w:sz w:val="28"/>
          <w:szCs w:val="28"/>
          <w:u w:val="single"/>
          <w:rtl/>
          <w:lang w:eastAsia="he-IL"/>
        </w:rPr>
        <w:t xml:space="preserve">, </w:t>
      </w:r>
      <w:r w:rsidR="005E3915">
        <w:rPr>
          <w:rFonts w:ascii="Arial" w:hAnsi="Arial"/>
          <w:b/>
          <w:bCs/>
          <w:noProof w:val="0"/>
          <w:sz w:val="28"/>
          <w:szCs w:val="28"/>
          <w:u w:val="single"/>
          <w:rtl/>
          <w:lang w:eastAsia="he-IL"/>
        </w:rPr>
        <w:t>פלוני</w:t>
      </w:r>
      <w:r w:rsidRPr="000E7D16">
        <w:rPr>
          <w:rFonts w:ascii="Arial" w:hAnsi="Arial"/>
          <w:b/>
          <w:bCs/>
          <w:noProof w:val="0"/>
          <w:sz w:val="28"/>
          <w:szCs w:val="28"/>
          <w:u w:val="single"/>
          <w:rtl/>
          <w:lang w:eastAsia="he-IL"/>
        </w:rPr>
        <w:t xml:space="preserve">, </w:t>
      </w:r>
      <w:r w:rsidR="005E3915">
        <w:rPr>
          <w:rFonts w:ascii="Arial" w:hAnsi="Arial"/>
          <w:b/>
          <w:bCs/>
          <w:noProof w:val="0"/>
          <w:sz w:val="28"/>
          <w:szCs w:val="28"/>
          <w:u w:val="single"/>
          <w:rtl/>
          <w:lang w:eastAsia="he-IL"/>
        </w:rPr>
        <w:t>אלמוני</w:t>
      </w:r>
      <w:r w:rsidRPr="000E7D16">
        <w:rPr>
          <w:rFonts w:ascii="Arial" w:hAnsi="Arial"/>
          <w:b/>
          <w:bCs/>
          <w:noProof w:val="0"/>
          <w:sz w:val="28"/>
          <w:szCs w:val="28"/>
          <w:u w:val="single"/>
          <w:rtl/>
          <w:lang w:eastAsia="he-IL"/>
        </w:rPr>
        <w:t xml:space="preserve"> בלבד.</w:t>
      </w:r>
    </w:p>
    <w:p w:rsidR="000E7D16" w:rsidRPr="000E7D16" w:rsidRDefault="000E7D16" w:rsidP="000E7D16">
      <w:pPr>
        <w:spacing w:line="360" w:lineRule="auto"/>
        <w:ind w:left="1643" w:right="851"/>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הבנתי, והחומה שיש שמפרידה בין השטח שלכם לבין השטח של התובעת.</w:t>
      </w:r>
    </w:p>
    <w:p w:rsidR="000E7D16" w:rsidRPr="000E7D16" w:rsidRDefault="000E7D16" w:rsidP="000E7D16">
      <w:pPr>
        <w:spacing w:line="360" w:lineRule="auto"/>
        <w:ind w:left="1643" w:right="851"/>
        <w:jc w:val="both"/>
        <w:rPr>
          <w:rFonts w:ascii="Arial" w:hAnsi="Arial"/>
          <w:b/>
          <w:bCs/>
          <w:noProof w:val="0"/>
          <w:u w:val="single"/>
          <w:rtl/>
          <w:lang w:eastAsia="he-IL"/>
        </w:rPr>
      </w:pPr>
      <w:r w:rsidRPr="000E7D16">
        <w:rPr>
          <w:rFonts w:ascii="Arial" w:hAnsi="Arial"/>
          <w:b/>
          <w:bCs/>
          <w:noProof w:val="0"/>
          <w:u w:val="single"/>
          <w:rtl/>
          <w:lang w:eastAsia="he-IL"/>
        </w:rPr>
        <w:t xml:space="preserve">ת: </w:t>
      </w:r>
      <w:r w:rsidRPr="000E7D16">
        <w:rPr>
          <w:rFonts w:ascii="Arial" w:hAnsi="Arial"/>
          <w:b/>
          <w:bCs/>
          <w:noProof w:val="0"/>
          <w:u w:val="single"/>
          <w:rtl/>
          <w:lang w:eastAsia="he-IL"/>
        </w:rPr>
        <w:tab/>
        <w:t>כן.</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בגובה מטר וחצי משהו כזה בלוקים?</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זה לא בלוקים זה לא חומה, זה לא חוכמה זה כדי ליישר, אנחנו ככה באדמה, כדי לישר עשינו גדר קטנה, זה לא מטר וחצי, יש מקום אולי חצי מטר מטר. בהתחלה זה מטר וחצי יכול להיות בהתחלה, אבל זה ככה בשיפוע מתחיל במטר וחצי ואולי בסוף זה 40 ס"מ.</w:t>
      </w:r>
    </w:p>
    <w:p w:rsidR="000E7D16" w:rsidRPr="000E7D16" w:rsidRDefault="000E7D16" w:rsidP="000E7D16">
      <w:pPr>
        <w:spacing w:line="360" w:lineRule="auto"/>
        <w:ind w:left="1643" w:right="851"/>
        <w:jc w:val="both"/>
        <w:rPr>
          <w:rFonts w:ascii="Arial" w:hAnsi="Arial"/>
          <w:noProof w:val="0"/>
          <w:rtl/>
          <w:lang w:eastAsia="he-IL"/>
        </w:rPr>
      </w:pPr>
      <w:r w:rsidRPr="000E7D16">
        <w:rPr>
          <w:rFonts w:ascii="Arial" w:hAnsi="Arial"/>
          <w:noProof w:val="0"/>
          <w:rtl/>
          <w:lang w:eastAsia="he-IL"/>
        </w:rPr>
        <w:t>...".</w:t>
      </w:r>
    </w:p>
    <w:p w:rsidR="000E7D16" w:rsidRPr="000E7D16" w:rsidRDefault="000E7D16" w:rsidP="000E7D16">
      <w:pPr>
        <w:spacing w:line="360" w:lineRule="auto"/>
        <w:ind w:left="720"/>
        <w:rPr>
          <w:b/>
          <w:bCs/>
          <w:highlight w:val="yellow"/>
          <w:u w:val="single"/>
          <w:rtl/>
        </w:rPr>
      </w:pPr>
    </w:p>
    <w:p w:rsidR="000E7D16" w:rsidRPr="000E7D16" w:rsidRDefault="000E7D16" w:rsidP="000E7D16">
      <w:pPr>
        <w:spacing w:line="360" w:lineRule="auto"/>
        <w:ind w:left="720"/>
        <w:rPr>
          <w:b/>
          <w:bCs/>
          <w:rtl/>
        </w:rPr>
      </w:pPr>
      <w:r w:rsidRPr="000E7D16">
        <w:rPr>
          <w:b/>
          <w:bCs/>
          <w:rtl/>
        </w:rPr>
        <w:t>(ראו: תמלול מיום 8.1.2023,  עמ' 29  שו' 26-35,עמ' 30  שו' 9-22)</w:t>
      </w:r>
    </w:p>
    <w:p w:rsidR="000E7D16" w:rsidRPr="000E7D16" w:rsidRDefault="000E7D16" w:rsidP="000E7D16">
      <w:pPr>
        <w:spacing w:line="360" w:lineRule="auto"/>
        <w:ind w:left="720"/>
        <w:rPr>
          <w:b/>
          <w:bCs/>
          <w:rtl/>
        </w:rPr>
      </w:pPr>
      <w:r w:rsidRPr="000E7D16">
        <w:rPr>
          <w:b/>
          <w:bCs/>
          <w:rtl/>
        </w:rPr>
        <w:t>הדגשות שלי טל פפרני</w:t>
      </w:r>
    </w:p>
    <w:p w:rsidR="000E7D16" w:rsidRPr="000E7D16" w:rsidRDefault="000E7D16" w:rsidP="000E7D16">
      <w:pPr>
        <w:spacing w:line="360" w:lineRule="auto"/>
        <w:ind w:left="720"/>
        <w:rPr>
          <w:b/>
          <w:bCs/>
          <w:rtl/>
        </w:rPr>
      </w:pPr>
    </w:p>
    <w:p w:rsidR="000E7D16" w:rsidRPr="000E7D16" w:rsidRDefault="000E7D16" w:rsidP="000E7D16">
      <w:pPr>
        <w:numPr>
          <w:ilvl w:val="0"/>
          <w:numId w:val="1"/>
        </w:numPr>
        <w:spacing w:after="160" w:line="360" w:lineRule="auto"/>
        <w:contextualSpacing/>
        <w:jc w:val="both"/>
        <w:rPr>
          <w:rtl/>
        </w:rPr>
      </w:pPr>
      <w:r w:rsidRPr="000E7D16">
        <w:rPr>
          <w:rtl/>
        </w:rPr>
        <w:lastRenderedPageBreak/>
        <w:t>מהמצוטט לעיל ניתן ללמוד, כי חרף טענת הנתבעים לקיומו של שטח משותף, הרי הנתבעים הגדירו את גבולתיהם: כניסה נפרדת, חניה, קומת העמודים, הכל מהווה שטח שלהם</w:t>
      </w:r>
      <w:r w:rsidRPr="000E7D16">
        <w:rPr>
          <w:b/>
          <w:bCs/>
          <w:u w:val="single"/>
          <w:rtl/>
        </w:rPr>
        <w:t xml:space="preserve"> בלבד</w:t>
      </w:r>
      <w:r w:rsidRPr="000E7D16">
        <w:rPr>
          <w:rtl/>
        </w:rPr>
        <w:t xml:space="preserve"> והתובעת לא הייתה זכאית להשתמש בו. דבר אשר מחזק את גרסת התובעת לקיומה של הפרדה ברורה התאומת את החלוקה בהתאם לתשריט.</w:t>
      </w:r>
    </w:p>
    <w:p w:rsidR="000E7D16" w:rsidRPr="000E7D16" w:rsidRDefault="000E7D16" w:rsidP="000E7D16">
      <w:pPr>
        <w:spacing w:line="360" w:lineRule="auto"/>
        <w:ind w:left="720"/>
        <w:contextualSpacing/>
        <w:jc w:val="both"/>
        <w:rPr>
          <w:b/>
          <w:bCs/>
        </w:rPr>
      </w:pPr>
    </w:p>
    <w:p w:rsidR="000E7D16" w:rsidRPr="000E7D16" w:rsidRDefault="000E7D16" w:rsidP="000E7D16">
      <w:pPr>
        <w:spacing w:line="360" w:lineRule="auto"/>
        <w:ind w:left="720"/>
        <w:contextualSpacing/>
        <w:jc w:val="both"/>
        <w:rPr>
          <w:b/>
          <w:bCs/>
          <w:u w:val="single"/>
          <w:rtl/>
        </w:rPr>
      </w:pPr>
      <w:r w:rsidRPr="000E7D16">
        <w:rPr>
          <w:b/>
          <w:bCs/>
          <w:u w:val="single"/>
          <w:rtl/>
        </w:rPr>
        <w:t>עוד מתוך עדותו של נתבע -3 (</w:t>
      </w:r>
      <w:r w:rsidR="005E3915">
        <w:rPr>
          <w:b/>
          <w:bCs/>
          <w:u w:val="single"/>
          <w:rtl/>
        </w:rPr>
        <w:t>אלמוני</w:t>
      </w:r>
      <w:r w:rsidRPr="000E7D16">
        <w:rPr>
          <w:b/>
          <w:bCs/>
          <w:u w:val="single"/>
          <w:rtl/>
        </w:rPr>
        <w:t>)</w:t>
      </w:r>
    </w:p>
    <w:p w:rsidR="000E7D16" w:rsidRPr="000E7D16" w:rsidRDefault="000E7D16" w:rsidP="000E7D16">
      <w:pPr>
        <w:spacing w:line="360" w:lineRule="auto"/>
        <w:ind w:left="720"/>
        <w:contextualSpacing/>
        <w:jc w:val="both"/>
        <w:rPr>
          <w:b/>
          <w:bCs/>
          <w:rtl/>
        </w:rPr>
      </w:pPr>
    </w:p>
    <w:p w:rsidR="000E7D16" w:rsidRPr="000E7D16" w:rsidRDefault="000E7D16" w:rsidP="000E7D16">
      <w:pPr>
        <w:spacing w:line="360" w:lineRule="auto"/>
        <w:ind w:left="720"/>
        <w:contextualSpacing/>
        <w:jc w:val="both"/>
        <w:rPr>
          <w:b/>
          <w:bCs/>
          <w:rtl/>
        </w:rPr>
      </w:pPr>
      <w:r w:rsidRPr="000E7D16">
        <w:rPr>
          <w:b/>
          <w:bCs/>
          <w:rtl/>
        </w:rPr>
        <w:t>"...</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שאלו אותך מי זה שלנו, אמרת לא של התובעת, של יתר האחים.</w:t>
      </w:r>
    </w:p>
    <w:p w:rsidR="000E7D16" w:rsidRPr="000E7D16" w:rsidRDefault="000E7D16" w:rsidP="000E7D16">
      <w:pPr>
        <w:spacing w:line="360" w:lineRule="auto"/>
        <w:ind w:left="1832" w:right="851" w:hanging="47"/>
        <w:jc w:val="both"/>
        <w:rPr>
          <w:rFonts w:ascii="Arial" w:hAnsi="Arial"/>
          <w:noProof w:val="0"/>
          <w:lang w:eastAsia="he-IL"/>
        </w:rPr>
      </w:pPr>
      <w:r w:rsidRPr="000E7D16">
        <w:rPr>
          <w:rFonts w:ascii="Arial" w:hAnsi="Arial"/>
          <w:noProof w:val="0"/>
          <w:rtl/>
          <w:lang w:eastAsia="he-IL"/>
        </w:rPr>
        <w:t xml:space="preserve">ת: </w:t>
      </w:r>
      <w:r w:rsidRPr="000E7D16">
        <w:rPr>
          <w:rFonts w:ascii="Arial" w:hAnsi="Arial"/>
          <w:noProof w:val="0"/>
          <w:rtl/>
          <w:lang w:eastAsia="he-IL"/>
        </w:rPr>
        <w:tab/>
        <w:t>או-קיי</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עכשיו אני שואל אותך האם לתובעת יש איזשהו שטח מסביב לבניין?</w:t>
      </w:r>
    </w:p>
    <w:p w:rsidR="000E7D16" w:rsidRPr="000E7D16" w:rsidRDefault="000E7D16" w:rsidP="000E7D16">
      <w:pPr>
        <w:spacing w:line="360" w:lineRule="auto"/>
        <w:ind w:left="1832" w:right="851" w:hanging="47"/>
        <w:jc w:val="both"/>
        <w:rPr>
          <w:rFonts w:ascii="Arial" w:hAnsi="Arial"/>
          <w:b/>
          <w:bCs/>
          <w:noProof w:val="0"/>
          <w:u w:val="single"/>
          <w:rtl/>
          <w:lang w:eastAsia="he-IL"/>
        </w:rPr>
      </w:pPr>
      <w:r w:rsidRPr="000E7D16">
        <w:rPr>
          <w:rFonts w:ascii="Arial" w:hAnsi="Arial"/>
          <w:b/>
          <w:bCs/>
          <w:noProof w:val="0"/>
          <w:u w:val="single"/>
          <w:rtl/>
          <w:lang w:eastAsia="he-IL"/>
        </w:rPr>
        <w:t xml:space="preserve">ת: </w:t>
      </w:r>
      <w:r w:rsidRPr="000E7D16">
        <w:rPr>
          <w:rFonts w:ascii="Arial" w:hAnsi="Arial"/>
          <w:b/>
          <w:bCs/>
          <w:noProof w:val="0"/>
          <w:u w:val="single"/>
          <w:rtl/>
          <w:lang w:eastAsia="he-IL"/>
        </w:rPr>
        <w:tab/>
        <w:t>לא לא</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שהוא רק שלה?</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לא, אין לה.</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b/>
          <w:bCs/>
          <w:noProof w:val="0"/>
          <w:rtl/>
          <w:lang w:eastAsia="he-IL"/>
        </w:rPr>
        <w:t xml:space="preserve">ש: </w:t>
      </w:r>
      <w:r w:rsidRPr="000E7D16">
        <w:rPr>
          <w:rFonts w:ascii="Arial" w:hAnsi="Arial"/>
          <w:b/>
          <w:bCs/>
          <w:noProof w:val="0"/>
          <w:rtl/>
          <w:lang w:eastAsia="he-IL"/>
        </w:rPr>
        <w:tab/>
        <w:t>ז"א הכול משותף חוץ ממה שרק שייך רק לכם?</w:t>
      </w:r>
    </w:p>
    <w:p w:rsidR="000E7D16" w:rsidRPr="000E7D16" w:rsidRDefault="000E7D16" w:rsidP="000E7D16">
      <w:pPr>
        <w:spacing w:line="360" w:lineRule="auto"/>
        <w:ind w:left="1832" w:right="851" w:hanging="47"/>
        <w:jc w:val="both"/>
        <w:rPr>
          <w:rFonts w:ascii="Arial" w:hAnsi="Arial"/>
          <w:b/>
          <w:bCs/>
          <w:noProof w:val="0"/>
          <w:sz w:val="28"/>
          <w:szCs w:val="28"/>
          <w:u w:val="single"/>
          <w:rtl/>
          <w:lang w:eastAsia="he-IL"/>
        </w:rPr>
      </w:pPr>
      <w:r w:rsidRPr="000E7D16">
        <w:rPr>
          <w:rFonts w:ascii="Arial" w:hAnsi="Arial"/>
          <w:b/>
          <w:bCs/>
          <w:noProof w:val="0"/>
          <w:sz w:val="28"/>
          <w:szCs w:val="28"/>
          <w:u w:val="single"/>
          <w:rtl/>
          <w:lang w:eastAsia="he-IL"/>
        </w:rPr>
        <w:t xml:space="preserve">ת: </w:t>
      </w:r>
      <w:r w:rsidRPr="000E7D16">
        <w:rPr>
          <w:rFonts w:ascii="Arial" w:hAnsi="Arial"/>
          <w:b/>
          <w:bCs/>
          <w:noProof w:val="0"/>
          <w:sz w:val="28"/>
          <w:szCs w:val="28"/>
          <w:u w:val="single"/>
          <w:rtl/>
          <w:lang w:eastAsia="he-IL"/>
        </w:rPr>
        <w:tab/>
        <w:t>נכון, מה ששייך לנו זה יש לנו את הגינה.</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אני מבקש מאדוני לסיים את החקירה של העד הזה תודה.</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b/>
          <w:bCs/>
          <w:noProof w:val="0"/>
          <w:rtl/>
          <w:lang w:eastAsia="he-IL"/>
        </w:rPr>
        <w:t xml:space="preserve">ש: </w:t>
      </w:r>
      <w:r w:rsidRPr="000E7D16">
        <w:rPr>
          <w:rFonts w:ascii="Arial" w:hAnsi="Arial"/>
          <w:b/>
          <w:bCs/>
          <w:noProof w:val="0"/>
          <w:rtl/>
          <w:lang w:eastAsia="he-IL"/>
        </w:rPr>
        <w:tab/>
        <w:t xml:space="preserve">רק עוד נתון אחד, החלוקה בפועל בשל השימוש זה נכון שכל השנים </w:t>
      </w:r>
      <w:r w:rsidR="005E3915">
        <w:rPr>
          <w:rFonts w:ascii="Arial" w:hAnsi="Arial"/>
          <w:b/>
          <w:bCs/>
          <w:noProof w:val="0"/>
          <w:rtl/>
          <w:lang w:eastAsia="he-IL"/>
        </w:rPr>
        <w:t>פלונית</w:t>
      </w:r>
      <w:r w:rsidRPr="000E7D16">
        <w:rPr>
          <w:rFonts w:ascii="Arial" w:hAnsi="Arial"/>
          <w:b/>
          <w:bCs/>
          <w:noProof w:val="0"/>
          <w:rtl/>
          <w:lang w:eastAsia="he-IL"/>
        </w:rPr>
        <w:t xml:space="preserve"> התובעת סליחה, הייתה משתמשת בשביל הגישה רק היא, היה רק לה את המפתחות של השער כניסה?, רק היא ביצעה שימוש יחידי ובלעדי כבעלים בכל מה שצמוד לבית שלה?, שזה אומר כל מה שלא מגודר אצלך זה נכון שזה היה המצב?</w:t>
      </w:r>
    </w:p>
    <w:p w:rsidR="000E7D16" w:rsidRPr="000E7D16" w:rsidRDefault="000E7D16" w:rsidP="000E7D16">
      <w:pPr>
        <w:spacing w:line="360" w:lineRule="auto"/>
        <w:ind w:left="1832" w:right="851" w:hanging="47"/>
        <w:jc w:val="both"/>
        <w:rPr>
          <w:rFonts w:ascii="Arial" w:hAnsi="Arial"/>
          <w:b/>
          <w:bCs/>
          <w:noProof w:val="0"/>
          <w:u w:val="single"/>
          <w:rtl/>
          <w:lang w:eastAsia="he-IL"/>
        </w:rPr>
      </w:pPr>
      <w:r w:rsidRPr="000E7D16">
        <w:rPr>
          <w:rFonts w:ascii="Arial" w:hAnsi="Arial"/>
          <w:b/>
          <w:bCs/>
          <w:noProof w:val="0"/>
          <w:u w:val="single"/>
          <w:rtl/>
          <w:lang w:eastAsia="he-IL"/>
        </w:rPr>
        <w:t xml:space="preserve">ת: </w:t>
      </w:r>
      <w:r w:rsidRPr="000E7D16">
        <w:rPr>
          <w:rFonts w:ascii="Arial" w:hAnsi="Arial"/>
          <w:b/>
          <w:bCs/>
          <w:noProof w:val="0"/>
          <w:u w:val="single"/>
          <w:rtl/>
          <w:lang w:eastAsia="he-IL"/>
        </w:rPr>
        <w:tab/>
        <w:t>לא.</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b/>
          <w:bCs/>
          <w:noProof w:val="0"/>
          <w:rtl/>
          <w:lang w:eastAsia="he-IL"/>
        </w:rPr>
        <w:t xml:space="preserve">ש: </w:t>
      </w:r>
      <w:r w:rsidRPr="000E7D16">
        <w:rPr>
          <w:rFonts w:ascii="Arial" w:hAnsi="Arial"/>
          <w:b/>
          <w:bCs/>
          <w:noProof w:val="0"/>
          <w:rtl/>
          <w:lang w:eastAsia="he-IL"/>
        </w:rPr>
        <w:tab/>
        <w:t>לא, ואם אני אומר לך שיש החלטה של בית המשפט לענייני משפחה?</w:t>
      </w:r>
    </w:p>
    <w:p w:rsidR="000E7D16" w:rsidRPr="000E7D16" w:rsidRDefault="000E7D16" w:rsidP="000E7D16">
      <w:pPr>
        <w:spacing w:line="360" w:lineRule="auto"/>
        <w:ind w:left="1832" w:right="851" w:hanging="47"/>
        <w:jc w:val="both"/>
        <w:rPr>
          <w:rFonts w:ascii="Arial" w:hAnsi="Arial"/>
          <w:noProof w:val="0"/>
          <w:sz w:val="28"/>
          <w:szCs w:val="28"/>
          <w:u w:val="single"/>
          <w:rtl/>
          <w:lang w:eastAsia="he-IL"/>
        </w:rPr>
      </w:pPr>
      <w:r w:rsidRPr="000E7D16">
        <w:rPr>
          <w:rFonts w:ascii="Arial" w:hAnsi="Arial"/>
          <w:noProof w:val="0"/>
          <w:sz w:val="28"/>
          <w:szCs w:val="28"/>
          <w:u w:val="single"/>
          <w:rtl/>
          <w:lang w:eastAsia="he-IL"/>
        </w:rPr>
        <w:t xml:space="preserve">ת: </w:t>
      </w:r>
      <w:r w:rsidRPr="000E7D16">
        <w:rPr>
          <w:rFonts w:ascii="Arial" w:hAnsi="Arial"/>
          <w:noProof w:val="0"/>
          <w:sz w:val="28"/>
          <w:szCs w:val="28"/>
          <w:u w:val="single"/>
          <w:rtl/>
          <w:lang w:eastAsia="he-IL"/>
        </w:rPr>
        <w:tab/>
        <w:t>כן.</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b/>
          <w:bCs/>
          <w:noProof w:val="0"/>
          <w:rtl/>
          <w:lang w:eastAsia="he-IL"/>
        </w:rPr>
        <w:t xml:space="preserve">ש: </w:t>
      </w:r>
      <w:r w:rsidRPr="000E7D16">
        <w:rPr>
          <w:rFonts w:ascii="Arial" w:hAnsi="Arial"/>
          <w:b/>
          <w:bCs/>
          <w:noProof w:val="0"/>
          <w:rtl/>
          <w:lang w:eastAsia="he-IL"/>
        </w:rPr>
        <w:tab/>
        <w:t>שבאה ואומרת שאתם למעשה ניסיתם לשנות מהמצב.</w:t>
      </w:r>
    </w:p>
    <w:p w:rsidR="000E7D16" w:rsidRPr="000E7D16" w:rsidRDefault="000E7D16" w:rsidP="000E7D16">
      <w:pPr>
        <w:spacing w:line="360" w:lineRule="auto"/>
        <w:ind w:left="1832" w:right="851" w:hanging="47"/>
        <w:jc w:val="both"/>
        <w:rPr>
          <w:rFonts w:ascii="Arial" w:hAnsi="Arial"/>
          <w:b/>
          <w:bCs/>
          <w:noProof w:val="0"/>
          <w:u w:val="single"/>
          <w:rtl/>
          <w:lang w:eastAsia="he-IL"/>
        </w:rPr>
      </w:pPr>
      <w:r w:rsidRPr="000E7D16">
        <w:rPr>
          <w:rFonts w:ascii="Arial" w:hAnsi="Arial"/>
          <w:b/>
          <w:bCs/>
          <w:noProof w:val="0"/>
          <w:u w:val="single"/>
          <w:rtl/>
          <w:lang w:eastAsia="he-IL"/>
        </w:rPr>
        <w:t xml:space="preserve">ת: </w:t>
      </w:r>
      <w:r w:rsidRPr="000E7D16">
        <w:rPr>
          <w:rFonts w:ascii="Arial" w:hAnsi="Arial"/>
          <w:b/>
          <w:bCs/>
          <w:noProof w:val="0"/>
          <w:u w:val="single"/>
          <w:rtl/>
          <w:lang w:eastAsia="he-IL"/>
        </w:rPr>
        <w:tab/>
        <w:t>כן.</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b/>
          <w:bCs/>
          <w:noProof w:val="0"/>
          <w:rtl/>
          <w:lang w:eastAsia="he-IL"/>
        </w:rPr>
        <w:t xml:space="preserve">ש: </w:t>
      </w:r>
      <w:r w:rsidRPr="000E7D16">
        <w:rPr>
          <w:rFonts w:ascii="Arial" w:hAnsi="Arial"/>
          <w:b/>
          <w:bCs/>
          <w:noProof w:val="0"/>
          <w:rtl/>
          <w:lang w:eastAsia="he-IL"/>
        </w:rPr>
        <w:tab/>
        <w:t>כפי שהיה קיים בשטח במשך שנים רבות.</w:t>
      </w:r>
    </w:p>
    <w:p w:rsidR="000E7D16" w:rsidRPr="000E7D16" w:rsidRDefault="000E7D16" w:rsidP="000E7D16">
      <w:pPr>
        <w:spacing w:line="360" w:lineRule="auto"/>
        <w:ind w:left="1832" w:right="851" w:hanging="47"/>
        <w:jc w:val="both"/>
        <w:rPr>
          <w:rFonts w:ascii="Arial" w:hAnsi="Arial"/>
          <w:b/>
          <w:bCs/>
          <w:noProof w:val="0"/>
          <w:u w:val="single"/>
          <w:rtl/>
          <w:lang w:eastAsia="he-IL"/>
        </w:rPr>
      </w:pPr>
      <w:r w:rsidRPr="000E7D16">
        <w:rPr>
          <w:rFonts w:ascii="Arial" w:hAnsi="Arial"/>
          <w:b/>
          <w:bCs/>
          <w:noProof w:val="0"/>
          <w:u w:val="single"/>
          <w:rtl/>
          <w:lang w:eastAsia="he-IL"/>
        </w:rPr>
        <w:t xml:space="preserve">ת: </w:t>
      </w:r>
      <w:r w:rsidRPr="000E7D16">
        <w:rPr>
          <w:rFonts w:ascii="Arial" w:hAnsi="Arial"/>
          <w:b/>
          <w:bCs/>
          <w:noProof w:val="0"/>
          <w:u w:val="single"/>
          <w:rtl/>
          <w:lang w:eastAsia="he-IL"/>
        </w:rPr>
        <w:tab/>
        <w:t>כן.</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והוכח בפני בית המשפט שזה היה המצב של השימוש בשטח במשך שנים רבות, מה יש לך לומר על זה?</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lastRenderedPageBreak/>
        <w:t xml:space="preserve">ת: </w:t>
      </w:r>
      <w:r w:rsidRPr="000E7D16">
        <w:rPr>
          <w:rFonts w:ascii="Arial" w:hAnsi="Arial"/>
          <w:noProof w:val="0"/>
          <w:rtl/>
          <w:lang w:eastAsia="he-IL"/>
        </w:rPr>
        <w:tab/>
        <w:t>סליחה מה השאלה?</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אני מציג בפניך.</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החלטת כבוד השופט ברגר מ-23/12/2020, שהוא כותב שהבקשה שאתם הגשתם צו למניעת הטרדה מאיימת, לא יכול לשנות את המצב שהיה בשטח במשך כל השנים, זה חלק מהחומר שצורף.</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אדוני מפנה להחלטה מה-23/12/2020?</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עו"ד ראם: </w:t>
      </w:r>
      <w:r w:rsidRPr="000E7D16">
        <w:rPr>
          <w:rFonts w:ascii="Arial" w:hAnsi="Arial"/>
          <w:noProof w:val="0"/>
          <w:rtl/>
          <w:lang w:eastAsia="he-IL"/>
        </w:rPr>
        <w:tab/>
        <w:t>כן.</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כן, אבל החלטה של כבוד השופט בנג'ו אחרי ההחלטה הזאת שעל השביל בינואר 2021</w:t>
      </w:r>
      <w:r w:rsidRPr="000E7D16">
        <w:rPr>
          <w:rFonts w:ascii="Arial" w:hAnsi="Arial"/>
          <w:noProof w:val="0"/>
          <w:rtl/>
          <w:lang w:eastAsia="he-IL"/>
        </w:rPr>
        <w:t>.</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סליחה, לא שאלתי על ההחלטה הזו. עוד ניתן לראות כי שבית הגישה המוביל לביתן של המשיבות, חסום בצדו, הכניסה לשביל זה הייתה מיועדת רק עבור המשיבות, כל טענות המבקשים בבקשה לצו הטרדה מאיימת.</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w:t>
      </w:r>
    </w:p>
    <w:p w:rsidR="000E7D16" w:rsidRPr="000E7D16" w:rsidRDefault="000E7D16" w:rsidP="000E7D16">
      <w:pPr>
        <w:spacing w:line="360" w:lineRule="auto"/>
        <w:ind w:left="1832" w:right="851" w:hanging="47"/>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מתבסס על מצב שהתנהל במשך שנים רבות, האם ביקשתם ערעור על ההחלטה הזו?</w:t>
      </w:r>
    </w:p>
    <w:p w:rsidR="000E7D16" w:rsidRPr="000E7D16" w:rsidRDefault="000E7D16" w:rsidP="000E7D16">
      <w:pPr>
        <w:spacing w:line="360" w:lineRule="auto"/>
        <w:ind w:left="1832" w:right="851"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אדוני אבל, מר בן ציון למה אתה לא משלים הכול, הכבוד השופט אמר אני לא מתעסק בטאבו ובחלוקת רכוש, איפה המסמר תקרא את מה שכתוב פה שם המסמר יש מילה שמה לכבוד השופט, והייתה החלטה של שופט בנג'ו...".</w:t>
      </w:r>
    </w:p>
    <w:p w:rsidR="000E7D16" w:rsidRPr="000E7D16" w:rsidRDefault="000E7D16" w:rsidP="000E7D16">
      <w:pPr>
        <w:spacing w:line="360" w:lineRule="auto"/>
        <w:ind w:right="851"/>
        <w:jc w:val="both"/>
        <w:rPr>
          <w:rFonts w:ascii="Arial" w:hAnsi="Arial"/>
          <w:noProof w:val="0"/>
          <w:rtl/>
          <w:lang w:eastAsia="he-IL"/>
        </w:rPr>
      </w:pPr>
    </w:p>
    <w:p w:rsidR="000E7D16" w:rsidRPr="000E7D16" w:rsidRDefault="000E7D16" w:rsidP="000E7D16">
      <w:pPr>
        <w:spacing w:line="360" w:lineRule="auto"/>
        <w:ind w:left="720"/>
        <w:contextualSpacing/>
        <w:jc w:val="both"/>
        <w:rPr>
          <w:b/>
          <w:bCs/>
          <w:rtl/>
        </w:rPr>
      </w:pPr>
      <w:r w:rsidRPr="000E7D16">
        <w:rPr>
          <w:b/>
          <w:bCs/>
          <w:rtl/>
        </w:rPr>
        <w:t>(ראו: תמלול מיום 8.1.2023,  עמ' 35  שו' 17-39,עמ' 36  שו' 1-19)</w:t>
      </w:r>
    </w:p>
    <w:p w:rsidR="000E7D16" w:rsidRPr="000E7D16" w:rsidRDefault="000E7D16" w:rsidP="000E7D16">
      <w:pPr>
        <w:spacing w:line="360" w:lineRule="auto"/>
        <w:ind w:left="720"/>
        <w:contextualSpacing/>
        <w:jc w:val="both"/>
        <w:rPr>
          <w:b/>
          <w:bCs/>
          <w:rtl/>
        </w:rPr>
      </w:pPr>
      <w:r w:rsidRPr="000E7D16">
        <w:rPr>
          <w:b/>
          <w:bCs/>
          <w:rtl/>
        </w:rPr>
        <w:t>הדגשות שלי טל פפרני</w:t>
      </w:r>
    </w:p>
    <w:p w:rsidR="000E7D16" w:rsidRPr="000E7D16" w:rsidRDefault="000E7D16" w:rsidP="000E7D16">
      <w:pPr>
        <w:spacing w:line="360" w:lineRule="auto"/>
        <w:ind w:left="720"/>
        <w:contextualSpacing/>
        <w:jc w:val="both"/>
        <w:rPr>
          <w:b/>
          <w:bCs/>
          <w:rtl/>
        </w:rPr>
      </w:pPr>
    </w:p>
    <w:p w:rsidR="000E7D16" w:rsidRPr="000E7D16" w:rsidRDefault="000E7D16" w:rsidP="00825C44">
      <w:pPr>
        <w:numPr>
          <w:ilvl w:val="0"/>
          <w:numId w:val="1"/>
        </w:numPr>
        <w:spacing w:after="160" w:line="360" w:lineRule="auto"/>
        <w:contextualSpacing/>
        <w:jc w:val="both"/>
      </w:pPr>
      <w:r w:rsidRPr="000E7D16">
        <w:rPr>
          <w:rtl/>
        </w:rPr>
        <w:t xml:space="preserve">כפי שעולה מחקירת נתבע 3 דלעיל,  הנתבעים </w:t>
      </w:r>
      <w:r w:rsidR="00825C44">
        <w:rPr>
          <w:rFonts w:hint="cs"/>
          <w:rtl/>
        </w:rPr>
        <w:t xml:space="preserve"> עושים שימוש ב</w:t>
      </w:r>
      <w:r w:rsidRPr="000E7D16">
        <w:rPr>
          <w:rtl/>
        </w:rPr>
        <w:t>שטחים</w:t>
      </w:r>
      <w:r w:rsidR="00825C44">
        <w:rPr>
          <w:rFonts w:hint="cs"/>
          <w:rtl/>
        </w:rPr>
        <w:t xml:space="preserve">, </w:t>
      </w:r>
      <w:r w:rsidRPr="000E7D16">
        <w:rPr>
          <w:rtl/>
        </w:rPr>
        <w:t xml:space="preserve"> שאין לתובעת </w:t>
      </w:r>
      <w:r w:rsidR="00825C44">
        <w:rPr>
          <w:rFonts w:hint="cs"/>
          <w:rtl/>
        </w:rPr>
        <w:t xml:space="preserve">זכות </w:t>
      </w:r>
      <w:r w:rsidRPr="000E7D16">
        <w:rPr>
          <w:rtl/>
        </w:rPr>
        <w:t xml:space="preserve">לעשות </w:t>
      </w:r>
      <w:r w:rsidR="00825C44">
        <w:rPr>
          <w:rFonts w:hint="cs"/>
          <w:rtl/>
        </w:rPr>
        <w:t xml:space="preserve">בהם </w:t>
      </w:r>
      <w:r w:rsidRPr="000E7D16">
        <w:rPr>
          <w:rtl/>
        </w:rPr>
        <w:t>שימוש</w:t>
      </w:r>
      <w:r w:rsidR="00825C44">
        <w:rPr>
          <w:rFonts w:hint="cs"/>
          <w:rtl/>
        </w:rPr>
        <w:t xml:space="preserve">.  </w:t>
      </w:r>
      <w:r w:rsidRPr="000E7D16">
        <w:rPr>
          <w:rtl/>
        </w:rPr>
        <w:t>לשיטתם אין שטח אחר שהוקצה לתובעת והכל משותף</w:t>
      </w:r>
      <w:r w:rsidR="00825C44">
        <w:rPr>
          <w:rFonts w:hint="cs"/>
          <w:rtl/>
        </w:rPr>
        <w:t xml:space="preserve">. </w:t>
      </w:r>
      <w:r w:rsidRPr="000E7D16">
        <w:rPr>
          <w:rtl/>
        </w:rPr>
        <w:t>העד לא ידע להסביר את ההחלטה שניתנה במסגרת צווה ההגנה נגדם, למעט הטענה כי צווי הגנה לא התעסקו בחלוקה קניינית</w:t>
      </w:r>
      <w:r w:rsidR="00825C44">
        <w:rPr>
          <w:rFonts w:hint="cs"/>
          <w:rtl/>
        </w:rPr>
        <w:t xml:space="preserve">.  </w:t>
      </w:r>
      <w:r w:rsidRPr="000E7D16">
        <w:rPr>
          <w:rtl/>
        </w:rPr>
        <w:t xml:space="preserve"> העד לא יכל להפריך את הטענה כי התובעת עשתה השימוש בפועל בשטחים נפרדים שהוקצו לה לאורך השנים.</w:t>
      </w:r>
    </w:p>
    <w:p w:rsidR="000E7D16" w:rsidRPr="00825C44" w:rsidRDefault="000E7D16" w:rsidP="000E7D16">
      <w:pPr>
        <w:spacing w:line="360" w:lineRule="auto"/>
        <w:ind w:left="720"/>
        <w:contextualSpacing/>
        <w:jc w:val="both"/>
      </w:pPr>
    </w:p>
    <w:p w:rsidR="000E7D16" w:rsidRPr="000E7D16" w:rsidRDefault="000E7D16" w:rsidP="00DF5EE1">
      <w:pPr>
        <w:spacing w:line="360" w:lineRule="auto"/>
        <w:ind w:left="720"/>
        <w:contextualSpacing/>
        <w:jc w:val="both"/>
        <w:rPr>
          <w:b/>
          <w:bCs/>
          <w:u w:val="single"/>
          <w:rtl/>
        </w:rPr>
      </w:pPr>
      <w:r w:rsidRPr="000E7D16">
        <w:rPr>
          <w:b/>
          <w:bCs/>
          <w:u w:val="single"/>
          <w:rtl/>
        </w:rPr>
        <w:t xml:space="preserve">מתוך עדות נתבעת </w:t>
      </w:r>
      <w:r w:rsidR="00DF5EE1">
        <w:rPr>
          <w:rFonts w:hint="cs"/>
          <w:b/>
          <w:bCs/>
          <w:u w:val="single"/>
          <w:rtl/>
        </w:rPr>
        <w:t>4</w:t>
      </w:r>
      <w:r w:rsidRPr="000E7D16">
        <w:rPr>
          <w:b/>
          <w:bCs/>
          <w:u w:val="single"/>
          <w:rtl/>
        </w:rPr>
        <w:t>- (</w:t>
      </w:r>
      <w:r w:rsidR="005E3915">
        <w:rPr>
          <w:b/>
          <w:bCs/>
          <w:u w:val="single"/>
          <w:rtl/>
        </w:rPr>
        <w:t>אלמונית 1</w:t>
      </w:r>
      <w:r w:rsidRPr="000E7D16">
        <w:rPr>
          <w:b/>
          <w:bCs/>
          <w:u w:val="single"/>
          <w:rtl/>
        </w:rPr>
        <w:t>)</w:t>
      </w:r>
    </w:p>
    <w:p w:rsidR="000E7D16" w:rsidRPr="000E7D16" w:rsidRDefault="000E7D16" w:rsidP="000E7D16">
      <w:pPr>
        <w:spacing w:line="360" w:lineRule="auto"/>
        <w:ind w:left="720"/>
        <w:contextualSpacing/>
        <w:jc w:val="both"/>
        <w:rPr>
          <w:rtl/>
        </w:rPr>
      </w:pPr>
      <w:r w:rsidRPr="000E7D16">
        <w:rPr>
          <w:rtl/>
        </w:rPr>
        <w:t>"...</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lastRenderedPageBreak/>
        <w:t xml:space="preserve">ש: </w:t>
      </w:r>
      <w:r w:rsidRPr="000E7D16">
        <w:rPr>
          <w:rFonts w:ascii="Arial" w:hAnsi="Arial"/>
          <w:noProof w:val="0"/>
          <w:rtl/>
          <w:lang w:eastAsia="he-IL"/>
        </w:rPr>
        <w:tab/>
        <w:t>אז אני שואל אם חסמו את זה עם ברזנט.</w:t>
      </w:r>
    </w:p>
    <w:p w:rsidR="000E7D16" w:rsidRPr="000E7D16" w:rsidRDefault="000E7D16" w:rsidP="000E7D16">
      <w:pPr>
        <w:spacing w:line="360" w:lineRule="auto"/>
        <w:ind w:left="1832" w:right="993" w:hanging="47"/>
        <w:jc w:val="both"/>
        <w:rPr>
          <w:rFonts w:ascii="Arial" w:hAnsi="Arial"/>
          <w:noProof w:val="0"/>
          <w:lang w:eastAsia="he-IL"/>
        </w:rPr>
      </w:pPr>
      <w:r w:rsidRPr="000E7D16">
        <w:rPr>
          <w:rFonts w:ascii="Arial" w:hAnsi="Arial"/>
          <w:noProof w:val="0"/>
          <w:rtl/>
          <w:lang w:eastAsia="he-IL"/>
        </w:rPr>
        <w:t xml:space="preserve">ת: </w:t>
      </w:r>
      <w:r w:rsidRPr="000E7D16">
        <w:rPr>
          <w:rFonts w:ascii="Arial" w:hAnsi="Arial"/>
          <w:noProof w:val="0"/>
          <w:rtl/>
          <w:lang w:eastAsia="he-IL"/>
        </w:rPr>
        <w:tab/>
        <w:t>לא, זה וילון, שאנחנו יושבים שם בחג המולד.</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הבנתי, ואתם שמים את הווילון הזה שמה כל הזמן?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למה כי זה השטח שלכם נכון?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כן, זה השטח שלנו.</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הבנתי, חשבון חשמל שילמת פעם על החשמל פה?</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לא צריך חשמל, היא שמה פרוז'קטורים, אני לא צריכה לשלם עבור פרוז'קטורים לכול האורך</w:t>
      </w:r>
      <w:r w:rsidRPr="000E7D16">
        <w:rPr>
          <w:rFonts w:ascii="Arial" w:hAnsi="Arial"/>
          <w:noProof w:val="0"/>
          <w:rtl/>
          <w:lang w:eastAsia="he-IL"/>
        </w:rPr>
        <w:t>.</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את צודקת שאת לא צריכה, זה נכון. פעם החנית את הרכב שלך כאן?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 הרבה פעמים.</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כן מתי בפעם האחרונה?</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b/>
          <w:bCs/>
          <w:noProof w:val="0"/>
          <w:rtl/>
          <w:lang w:eastAsia="he-IL"/>
        </w:rPr>
        <w:t xml:space="preserve">ת: </w:t>
      </w:r>
      <w:r w:rsidRPr="000E7D16">
        <w:rPr>
          <w:rFonts w:ascii="Arial" w:hAnsi="Arial"/>
          <w:b/>
          <w:bCs/>
          <w:noProof w:val="0"/>
          <w:rtl/>
          <w:lang w:eastAsia="he-IL"/>
        </w:rPr>
        <w:tab/>
        <w:t xml:space="preserve">מאז שהיא עשתה </w:t>
      </w:r>
      <w:r w:rsidRPr="000E7D16">
        <w:rPr>
          <w:rFonts w:ascii="Arial" w:hAnsi="Arial"/>
          <w:b/>
          <w:bCs/>
          <w:noProof w:val="0"/>
          <w:u w:val="single"/>
          <w:rtl/>
          <w:lang w:eastAsia="he-IL"/>
        </w:rPr>
        <w:t>שלט חדש,</w:t>
      </w:r>
      <w:r w:rsidRPr="000E7D16">
        <w:rPr>
          <w:rFonts w:ascii="Arial" w:hAnsi="Arial"/>
          <w:b/>
          <w:bCs/>
          <w:noProof w:val="0"/>
          <w:rtl/>
          <w:lang w:eastAsia="he-IL"/>
        </w:rPr>
        <w:t xml:space="preserve"> לא נכנסנו, אבל כול הזמן חנינו</w:t>
      </w:r>
      <w:r w:rsidRPr="000E7D16">
        <w:rPr>
          <w:rFonts w:ascii="Arial" w:hAnsi="Arial"/>
          <w:noProof w:val="0"/>
          <w:rtl/>
          <w:lang w:eastAsia="he-IL"/>
        </w:rPr>
        <w:t xml:space="preserve"> שם, הילדים שיחקו שם, נכנסנו שם, הדלת כול הזמן הייתה פתוחה שם.</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יש לך את השלט של הכניסה כאן?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noProof w:val="0"/>
          <w:u w:val="single"/>
          <w:rtl/>
          <w:lang w:eastAsia="he-IL"/>
        </w:rPr>
        <w:t>היה לנו.</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מתי פעם אחרונה שהחזקת אותו?</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היה אצל הגיסים שלי.</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מתי היה לך?</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והיא החליפה רק כשהבן שלה, היו אנשים שבאים מאיימים עליו, ואז היא החליפה את השלט.</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גברת מתי היה לך מפתח של הכניסה לשביל?</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היה כל הזמן עם הגיסים.</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לא לגיסים, מתי לך היה את המפתח לכניסה?</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היה לנו שלט אחד, לא היה לכול אחד שלט.</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מי החזיק את השלט?</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אצל הגיס שלי.</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איזה?</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 xml:space="preserve">אני חושבת אצל </w:t>
      </w:r>
      <w:r w:rsidR="005E3915">
        <w:rPr>
          <w:rFonts w:ascii="Arial" w:hAnsi="Arial"/>
          <w:noProof w:val="0"/>
          <w:rtl/>
          <w:lang w:eastAsia="he-IL"/>
        </w:rPr>
        <w:t>פלוני</w:t>
      </w:r>
      <w:r w:rsidRPr="000E7D16">
        <w:rPr>
          <w:rFonts w:ascii="Arial" w:hAnsi="Arial"/>
          <w:noProof w:val="0"/>
          <w:rtl/>
          <w:lang w:eastAsia="he-IL"/>
        </w:rPr>
        <w:t>.</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 xml:space="preserve">אצל </w:t>
      </w:r>
      <w:r w:rsidR="005E3915">
        <w:rPr>
          <w:rFonts w:ascii="Arial" w:hAnsi="Arial"/>
          <w:noProof w:val="0"/>
          <w:rtl/>
          <w:lang w:eastAsia="he-IL"/>
        </w:rPr>
        <w:t>פלוני</w:t>
      </w:r>
      <w:r w:rsidRPr="000E7D16">
        <w:rPr>
          <w:rFonts w:ascii="Arial" w:hAnsi="Arial"/>
          <w:noProof w:val="0"/>
          <w:rtl/>
          <w:lang w:eastAsia="he-IL"/>
        </w:rPr>
        <w:t>, אם אני אשאל אותו הוא יגיד שהיה אצלן?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וזה נכון שהיה גדר בכניסה מהרגע הראשון שהבית נבנה?</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lastRenderedPageBreak/>
        <w:t xml:space="preserve">ת: </w:t>
      </w:r>
      <w:r w:rsidRPr="000E7D16">
        <w:rPr>
          <w:rFonts w:ascii="Arial" w:hAnsi="Arial"/>
          <w:noProof w:val="0"/>
          <w:rtl/>
          <w:lang w:eastAsia="he-IL"/>
        </w:rPr>
        <w:tab/>
        <w:t>איזה גדר?, אני לא רואה שיש גדר.</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אה את לא רואה שיש גדר.</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לא איפה איפה, על מה אתה מדבר?</w:t>
      </w:r>
    </w:p>
    <w:p w:rsidR="000E7D16" w:rsidRPr="000E7D16" w:rsidRDefault="000E7D16" w:rsidP="000E7D16">
      <w:pPr>
        <w:spacing w:line="360" w:lineRule="auto"/>
        <w:ind w:left="1832" w:right="993" w:hanging="47"/>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אני מדבר על זה הכניסה, זה שביל הגישה וזה שער בכניסה, נכון?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כול הזמן היה שער, אבל כול הזמן היה פתוח.</w:t>
      </w:r>
    </w:p>
    <w:p w:rsidR="000E7D16" w:rsidRPr="000E7D16" w:rsidRDefault="000E7D16" w:rsidP="000E7D16">
      <w:pPr>
        <w:spacing w:line="360" w:lineRule="auto"/>
        <w:ind w:left="1832" w:right="993" w:hanging="47"/>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אני מבקש להראות לבית המשפט תמונה משנות ה-80, של שער הכניסה, להראות שתמיד היה שער במקום.</w:t>
      </w:r>
    </w:p>
    <w:p w:rsidR="000E7D16" w:rsidRPr="000E7D16" w:rsidRDefault="000E7D16" w:rsidP="000E7D16">
      <w:pPr>
        <w:spacing w:line="360" w:lineRule="auto"/>
        <w:ind w:left="1832" w:right="993" w:hanging="47"/>
        <w:jc w:val="both"/>
        <w:rPr>
          <w:rFonts w:ascii="Arial" w:hAnsi="Arial"/>
          <w:b/>
          <w:bCs/>
          <w:noProof w:val="0"/>
          <w:u w:val="single"/>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כן, אני לא אמרתי שלא היה שער, היה שער אבל פתוח כול המן.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כשאת אומרת שהשער היה פתוח כל הזמן, אני מראה לך את השער כן ויש פה אינטרקום, שלא כל אחד יכול להיכנס רק מי שלוחץ אפשר לפתוח.</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בסדר, אינטרקום חדש היא שמה.</w:t>
      </w:r>
    </w:p>
    <w:p w:rsidR="000E7D16" w:rsidRPr="000E7D16" w:rsidRDefault="000E7D16" w:rsidP="000E7D16">
      <w:pPr>
        <w:spacing w:line="360" w:lineRule="auto"/>
        <w:ind w:left="1832" w:right="993" w:hanging="47"/>
        <w:jc w:val="both"/>
        <w:rPr>
          <w:rFonts w:ascii="Arial" w:hAnsi="Arial"/>
          <w:b/>
          <w:bCs/>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זה חדש האינטרקום הזה?</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b/>
          <w:bCs/>
          <w:noProof w:val="0"/>
          <w:rtl/>
          <w:lang w:eastAsia="he-IL"/>
        </w:rPr>
        <w:tab/>
        <w:t>כן.</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r>
      <w:r w:rsidRPr="000E7D16">
        <w:rPr>
          <w:rFonts w:ascii="Arial" w:hAnsi="Arial"/>
          <w:b/>
          <w:bCs/>
          <w:noProof w:val="0"/>
          <w:rtl/>
          <w:lang w:eastAsia="he-IL"/>
        </w:rPr>
        <w:t xml:space="preserve">המנוח פה הוט בין בסביבות 30 40 שנה, זה תמונה לפני 40 שנה גברת </w:t>
      </w:r>
      <w:r w:rsidR="005E3915">
        <w:rPr>
          <w:rFonts w:ascii="Arial" w:hAnsi="Arial"/>
          <w:b/>
          <w:bCs/>
          <w:noProof w:val="0"/>
          <w:rtl/>
          <w:lang w:eastAsia="he-IL"/>
        </w:rPr>
        <w:t>ש'</w:t>
      </w:r>
      <w:r w:rsidRPr="000E7D16">
        <w:rPr>
          <w:rFonts w:ascii="Arial" w:hAnsi="Arial"/>
          <w:noProof w:val="0"/>
          <w:rtl/>
          <w:lang w:eastAsia="he-IL"/>
        </w:rPr>
        <w:t>.</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עו"ד ראם: </w:t>
      </w:r>
      <w:r w:rsidRPr="000E7D16">
        <w:rPr>
          <w:rFonts w:ascii="Arial" w:hAnsi="Arial"/>
          <w:noProof w:val="0"/>
          <w:rtl/>
          <w:lang w:eastAsia="he-IL"/>
        </w:rPr>
        <w:tab/>
        <w:t>הנה חדש אדוני, אני מבקש להציג.</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r>
      <w:r w:rsidRPr="000E7D16">
        <w:rPr>
          <w:rFonts w:ascii="Arial" w:hAnsi="Arial"/>
          <w:b/>
          <w:bCs/>
          <w:noProof w:val="0"/>
          <w:u w:val="single"/>
          <w:rtl/>
          <w:lang w:eastAsia="he-IL"/>
        </w:rPr>
        <w:t>כן היה, אבל השער תמיד היה פתוח.</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אינטרקום?</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מה אדוני מבקש?</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עו"ד ראם: </w:t>
      </w:r>
      <w:r w:rsidRPr="000E7D16">
        <w:rPr>
          <w:rFonts w:ascii="Arial" w:hAnsi="Arial"/>
          <w:noProof w:val="0"/>
          <w:rtl/>
          <w:lang w:eastAsia="he-IL"/>
        </w:rPr>
        <w:tab/>
        <w:t>להראות שהיה פה שער.</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אבל הגברת אומרת סליחה היא אומרת שהיה שער.</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עו"ד ראם: </w:t>
      </w:r>
      <w:r w:rsidRPr="000E7D16">
        <w:rPr>
          <w:rFonts w:ascii="Arial" w:hAnsi="Arial"/>
          <w:noProof w:val="0"/>
          <w:rtl/>
          <w:lang w:eastAsia="he-IL"/>
        </w:rPr>
        <w:tab/>
        <w:t>כן, אבל היה אינטרקום, והיא אומרת שזה חדש, האינטרקום חדש היא אומרת.</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עו"ד פינקלשטיין: </w:t>
      </w:r>
      <w:r w:rsidRPr="000E7D16">
        <w:rPr>
          <w:rFonts w:ascii="Arial" w:hAnsi="Arial"/>
          <w:noProof w:val="0"/>
          <w:rtl/>
          <w:lang w:eastAsia="he-IL"/>
        </w:rPr>
        <w:tab/>
        <w:t>זהו הוכחת את התביעה, אדוני חבל על העדים הבאים שלנו.</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כב' השופט: </w:t>
      </w:r>
      <w:r w:rsidRPr="000E7D16">
        <w:rPr>
          <w:rFonts w:ascii="Arial" w:hAnsi="Arial"/>
          <w:noProof w:val="0"/>
          <w:rtl/>
          <w:lang w:eastAsia="he-IL"/>
        </w:rPr>
        <w:tab/>
        <w:t>את זוכרת שהיה אינטרקום בשער גברתי?</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ת: </w:t>
      </w:r>
      <w:r w:rsidRPr="000E7D16">
        <w:rPr>
          <w:rFonts w:ascii="Arial" w:hAnsi="Arial"/>
          <w:noProof w:val="0"/>
          <w:rtl/>
          <w:lang w:eastAsia="he-IL"/>
        </w:rPr>
        <w:tab/>
        <w:t>כן הם לא השתמשו בזה כל הזמן השער היה פתוח.</w:t>
      </w:r>
    </w:p>
    <w:p w:rsidR="000E7D16" w:rsidRPr="000E7D16" w:rsidRDefault="000E7D16" w:rsidP="000E7D16">
      <w:pPr>
        <w:spacing w:line="360" w:lineRule="auto"/>
        <w:ind w:left="1832" w:right="993" w:hanging="47"/>
        <w:jc w:val="both"/>
        <w:rPr>
          <w:rFonts w:ascii="Arial" w:hAnsi="Arial"/>
          <w:noProof w:val="0"/>
          <w:rtl/>
          <w:lang w:eastAsia="he-IL"/>
        </w:rPr>
      </w:pPr>
      <w:r w:rsidRPr="000E7D16">
        <w:rPr>
          <w:rFonts w:ascii="Arial" w:hAnsi="Arial"/>
          <w:noProof w:val="0"/>
          <w:rtl/>
          <w:lang w:eastAsia="he-IL"/>
        </w:rPr>
        <w:t xml:space="preserve">ש: </w:t>
      </w:r>
      <w:r w:rsidRPr="000E7D16">
        <w:rPr>
          <w:rFonts w:ascii="Arial" w:hAnsi="Arial"/>
          <w:noProof w:val="0"/>
          <w:rtl/>
          <w:lang w:eastAsia="he-IL"/>
        </w:rPr>
        <w:tab/>
        <w:t>אבל אמרת שזה לא היה.</w:t>
      </w:r>
    </w:p>
    <w:p w:rsidR="000E7D16" w:rsidRPr="000E7D16" w:rsidRDefault="000E7D16" w:rsidP="000E7D16">
      <w:pPr>
        <w:ind w:left="720" w:right="993" w:hanging="47"/>
        <w:rPr>
          <w:b/>
          <w:bCs/>
          <w:highlight w:val="yellow"/>
          <w:u w:val="single"/>
          <w:rtl/>
        </w:rPr>
      </w:pPr>
      <w:r w:rsidRPr="000E7D16">
        <w:rPr>
          <w:rFonts w:ascii="Arial" w:hAnsi="Arial"/>
          <w:noProof w:val="0"/>
          <w:rtl/>
          <w:lang w:eastAsia="he-IL"/>
        </w:rPr>
        <w:t xml:space="preserve">ת: </w:t>
      </w:r>
      <w:r w:rsidRPr="000E7D16">
        <w:rPr>
          <w:rFonts w:ascii="Arial" w:hAnsi="Arial"/>
          <w:noProof w:val="0"/>
          <w:rtl/>
          <w:lang w:eastAsia="he-IL"/>
        </w:rPr>
        <w:tab/>
        <w:t>הילדים נכנסו ושיחקו</w:t>
      </w:r>
      <w:r w:rsidRPr="000E7D16">
        <w:rPr>
          <w:b/>
          <w:bCs/>
          <w:rtl/>
        </w:rPr>
        <w:t>...".</w:t>
      </w:r>
    </w:p>
    <w:p w:rsidR="000E7D16" w:rsidRPr="000E7D16" w:rsidRDefault="000E7D16" w:rsidP="005E3915">
      <w:pPr>
        <w:rPr>
          <w:b/>
          <w:bCs/>
          <w:u w:val="single"/>
          <w:rtl/>
        </w:rPr>
      </w:pPr>
    </w:p>
    <w:p w:rsidR="000E7D16" w:rsidRPr="000E7D16" w:rsidRDefault="000E7D16" w:rsidP="000E7D16">
      <w:pPr>
        <w:spacing w:line="360" w:lineRule="auto"/>
        <w:ind w:left="720"/>
        <w:rPr>
          <w:rtl/>
        </w:rPr>
      </w:pPr>
      <w:r w:rsidRPr="000E7D16">
        <w:rPr>
          <w:b/>
          <w:bCs/>
          <w:rtl/>
        </w:rPr>
        <w:t>(</w:t>
      </w:r>
      <w:r w:rsidRPr="000E7D16">
        <w:rPr>
          <w:rtl/>
        </w:rPr>
        <w:t>ראו: תמלול מיום 8.1.2023, עמ' 44, שו' 34-39, עמ' 45 שו' 1-39, עמ' 46, שו' 1-14)</w:t>
      </w:r>
    </w:p>
    <w:p w:rsidR="000E7D16" w:rsidRPr="000E7D16" w:rsidRDefault="000E7D16" w:rsidP="000E7D16">
      <w:pPr>
        <w:spacing w:line="360" w:lineRule="auto"/>
        <w:ind w:left="720"/>
        <w:rPr>
          <w:rtl/>
        </w:rPr>
      </w:pPr>
      <w:r w:rsidRPr="000E7D16">
        <w:rPr>
          <w:rtl/>
        </w:rPr>
        <w:t>הדגשות שלי טל פפרני</w:t>
      </w:r>
    </w:p>
    <w:p w:rsidR="000E7D16" w:rsidRPr="000E7D16" w:rsidRDefault="000E7D16" w:rsidP="000E7D16">
      <w:pPr>
        <w:rPr>
          <w:b/>
          <w:bCs/>
          <w:u w:val="single"/>
          <w:rtl/>
        </w:rPr>
      </w:pPr>
    </w:p>
    <w:p w:rsidR="000E7D16" w:rsidRPr="000E7D16" w:rsidRDefault="000E7D16" w:rsidP="003A7315">
      <w:pPr>
        <w:numPr>
          <w:ilvl w:val="0"/>
          <w:numId w:val="1"/>
        </w:numPr>
        <w:spacing w:after="160" w:line="360" w:lineRule="auto"/>
        <w:contextualSpacing/>
        <w:jc w:val="both"/>
        <w:rPr>
          <w:rtl/>
        </w:rPr>
      </w:pPr>
      <w:r w:rsidRPr="000E7D16">
        <w:rPr>
          <w:rtl/>
        </w:rPr>
        <w:lastRenderedPageBreak/>
        <w:t xml:space="preserve">עדותה של נתבעת </w:t>
      </w:r>
      <w:r w:rsidR="00DF5EE1">
        <w:rPr>
          <w:rFonts w:hint="cs"/>
          <w:rtl/>
        </w:rPr>
        <w:t>4</w:t>
      </w:r>
      <w:r w:rsidRPr="000E7D16">
        <w:rPr>
          <w:rtl/>
        </w:rPr>
        <w:t>- מחזקת אף היא את גרסת התובעת, לפיה הייתה לכל בית כניסה נפרדת</w:t>
      </w:r>
      <w:r w:rsidR="003A7315">
        <w:rPr>
          <w:rFonts w:hint="cs"/>
          <w:rtl/>
        </w:rPr>
        <w:t xml:space="preserve">. </w:t>
      </w:r>
      <w:r w:rsidRPr="000E7D16">
        <w:rPr>
          <w:rtl/>
        </w:rPr>
        <w:t xml:space="preserve">לתובעת הייתה חנייה אחרת מוגדרת, כניסה עם שער שבאותו שטח </w:t>
      </w:r>
      <w:r w:rsidR="003A7315">
        <w:rPr>
          <w:rFonts w:hint="cs"/>
          <w:rtl/>
        </w:rPr>
        <w:t xml:space="preserve">נמצאת </w:t>
      </w:r>
      <w:r w:rsidRPr="000E7D16">
        <w:rPr>
          <w:rtl/>
        </w:rPr>
        <w:t>גם הברי</w:t>
      </w:r>
      <w:r w:rsidR="003A7315">
        <w:rPr>
          <w:rFonts w:hint="cs"/>
          <w:rtl/>
        </w:rPr>
        <w:t>כ</w:t>
      </w:r>
      <w:r w:rsidRPr="000E7D16">
        <w:rPr>
          <w:rtl/>
        </w:rPr>
        <w:t xml:space="preserve">ה. נתבעת </w:t>
      </w:r>
      <w:r w:rsidR="00DF5EE1">
        <w:rPr>
          <w:rFonts w:hint="cs"/>
          <w:rtl/>
        </w:rPr>
        <w:t>4</w:t>
      </w:r>
      <w:r w:rsidR="003A7315">
        <w:rPr>
          <w:rFonts w:hint="cs"/>
          <w:rtl/>
        </w:rPr>
        <w:t xml:space="preserve"> </w:t>
      </w:r>
      <w:r w:rsidRPr="000E7D16">
        <w:rPr>
          <w:rtl/>
        </w:rPr>
        <w:t xml:space="preserve">אשרה בחקירתה כי </w:t>
      </w:r>
      <w:r w:rsidR="003A7315">
        <w:rPr>
          <w:rFonts w:hint="cs"/>
          <w:rtl/>
        </w:rPr>
        <w:t xml:space="preserve">היא </w:t>
      </w:r>
      <w:r w:rsidRPr="000E7D16">
        <w:rPr>
          <w:rtl/>
        </w:rPr>
        <w:t>לא שלמה הוצאות עבור טיפוח הצמח</w:t>
      </w:r>
      <w:r w:rsidR="003A7315">
        <w:rPr>
          <w:rFonts w:hint="cs"/>
          <w:rtl/>
        </w:rPr>
        <w:t>י</w:t>
      </w:r>
      <w:r w:rsidR="003A7315">
        <w:rPr>
          <w:rtl/>
        </w:rPr>
        <w:t>ה (ראו: עמ' 42, שו' 13-22)</w:t>
      </w:r>
      <w:r w:rsidR="003A7315">
        <w:rPr>
          <w:rFonts w:hint="cs"/>
          <w:rtl/>
        </w:rPr>
        <w:t xml:space="preserve">, וכן כי היא </w:t>
      </w:r>
      <w:r w:rsidRPr="000E7D16">
        <w:rPr>
          <w:rtl/>
        </w:rPr>
        <w:t xml:space="preserve">לא ראתה צורך להשתתף בהוצאות החשמל. </w:t>
      </w:r>
      <w:r w:rsidR="003A7315">
        <w:rPr>
          <w:rFonts w:hint="cs"/>
          <w:rtl/>
        </w:rPr>
        <w:t xml:space="preserve"> </w:t>
      </w:r>
      <w:r w:rsidRPr="000E7D16">
        <w:rPr>
          <w:rtl/>
        </w:rPr>
        <w:t>ל</w:t>
      </w:r>
      <w:r w:rsidR="003A7315">
        <w:rPr>
          <w:rFonts w:hint="cs"/>
          <w:rtl/>
        </w:rPr>
        <w:t xml:space="preserve">כל אלו </w:t>
      </w:r>
      <w:r w:rsidR="003A7315">
        <w:rPr>
          <w:rtl/>
        </w:rPr>
        <w:t>מתווספת עדות נתבע 3</w:t>
      </w:r>
      <w:r w:rsidR="003A7315">
        <w:rPr>
          <w:rFonts w:hint="cs"/>
          <w:rtl/>
        </w:rPr>
        <w:t xml:space="preserve">, </w:t>
      </w:r>
      <w:r w:rsidRPr="000E7D16">
        <w:rPr>
          <w:rtl/>
        </w:rPr>
        <w:t xml:space="preserve">לפיה </w:t>
      </w:r>
      <w:r w:rsidR="003A7315">
        <w:rPr>
          <w:rFonts w:hint="cs"/>
          <w:rtl/>
        </w:rPr>
        <w:t xml:space="preserve">הוא </w:t>
      </w:r>
      <w:r w:rsidRPr="000E7D16">
        <w:rPr>
          <w:rtl/>
        </w:rPr>
        <w:t>לא ש</w:t>
      </w:r>
      <w:r w:rsidR="003A7315">
        <w:rPr>
          <w:rFonts w:hint="cs"/>
          <w:rtl/>
        </w:rPr>
        <w:t>י</w:t>
      </w:r>
      <w:r w:rsidRPr="000E7D16">
        <w:rPr>
          <w:rtl/>
        </w:rPr>
        <w:t xml:space="preserve">לם מים (לפחות לא כל התקופה).  כלל הדברים מעידים כי </w:t>
      </w:r>
      <w:r w:rsidRPr="000E7D16">
        <w:rPr>
          <w:b/>
          <w:bCs/>
          <w:u w:val="single"/>
          <w:rtl/>
        </w:rPr>
        <w:t>השימוש בשטח</w:t>
      </w:r>
      <w:r w:rsidRPr="000E7D16">
        <w:rPr>
          <w:rtl/>
        </w:rPr>
        <w:t xml:space="preserve"> היה תוך הקצאת שטחים </w:t>
      </w:r>
      <w:r w:rsidR="003A7315">
        <w:rPr>
          <w:rFonts w:hint="cs"/>
          <w:rtl/>
        </w:rPr>
        <w:t xml:space="preserve">לשימוש ייחודי  </w:t>
      </w:r>
      <w:r w:rsidRPr="000E7D16">
        <w:rPr>
          <w:rtl/>
        </w:rPr>
        <w:t>לכל אחד מהצדדים</w:t>
      </w:r>
      <w:r w:rsidR="003A7315">
        <w:rPr>
          <w:rFonts w:hint="cs"/>
          <w:rtl/>
        </w:rPr>
        <w:t xml:space="preserve">.    אינני מתעלם מהעובדה כי </w:t>
      </w:r>
      <w:r w:rsidRPr="000E7D16">
        <w:rPr>
          <w:rtl/>
        </w:rPr>
        <w:t xml:space="preserve">נתבעת 1, ניסתה </w:t>
      </w:r>
      <w:r w:rsidR="003A7315">
        <w:rPr>
          <w:rFonts w:hint="cs"/>
          <w:rtl/>
        </w:rPr>
        <w:t xml:space="preserve">בחקירתה </w:t>
      </w:r>
      <w:r w:rsidRPr="000E7D16">
        <w:rPr>
          <w:rtl/>
        </w:rPr>
        <w:t>להציג תמונה כי הכל משו</w:t>
      </w:r>
      <w:r w:rsidR="003A7315">
        <w:rPr>
          <w:rFonts w:hint="cs"/>
          <w:rtl/>
        </w:rPr>
        <w:t>ת</w:t>
      </w:r>
      <w:r w:rsidR="003A7315">
        <w:rPr>
          <w:rtl/>
        </w:rPr>
        <w:t xml:space="preserve">ף, </w:t>
      </w:r>
      <w:r w:rsidR="003A7315">
        <w:rPr>
          <w:rFonts w:hint="cs"/>
          <w:rtl/>
        </w:rPr>
        <w:t xml:space="preserve">ואולם, כאשר </w:t>
      </w:r>
      <w:r w:rsidRPr="000E7D16">
        <w:rPr>
          <w:rtl/>
        </w:rPr>
        <w:t>נ</w:t>
      </w:r>
      <w:r w:rsidR="003A7315">
        <w:rPr>
          <w:rFonts w:hint="cs"/>
          <w:rtl/>
        </w:rPr>
        <w:t xml:space="preserve">שאלה </w:t>
      </w:r>
      <w:r w:rsidRPr="000E7D16">
        <w:rPr>
          <w:rtl/>
        </w:rPr>
        <w:t xml:space="preserve">שאלות ספציפיות </w:t>
      </w:r>
      <w:r w:rsidR="003A7315">
        <w:rPr>
          <w:rFonts w:hint="cs"/>
          <w:rtl/>
        </w:rPr>
        <w:t xml:space="preserve">יותר, </w:t>
      </w:r>
      <w:r w:rsidRPr="000E7D16">
        <w:rPr>
          <w:rtl/>
        </w:rPr>
        <w:t xml:space="preserve">לא </w:t>
      </w:r>
      <w:r w:rsidR="003A7315">
        <w:rPr>
          <w:rFonts w:hint="cs"/>
          <w:rtl/>
        </w:rPr>
        <w:t xml:space="preserve">עלה בידה </w:t>
      </w:r>
      <w:r w:rsidRPr="000E7D16">
        <w:rPr>
          <w:rtl/>
        </w:rPr>
        <w:t xml:space="preserve">להמשיך בגרסתה </w:t>
      </w:r>
      <w:r w:rsidR="003A7315">
        <w:rPr>
          <w:rFonts w:hint="cs"/>
          <w:rtl/>
        </w:rPr>
        <w:t xml:space="preserve">, בכל </w:t>
      </w:r>
      <w:r w:rsidRPr="000E7D16">
        <w:rPr>
          <w:rtl/>
        </w:rPr>
        <w:t>כפי שנתן להתרשם מהמצוטט לעיל.</w:t>
      </w:r>
    </w:p>
    <w:p w:rsidR="000E7D16" w:rsidRPr="000E7D16" w:rsidRDefault="000E7D16" w:rsidP="000E7D16">
      <w:pPr>
        <w:ind w:left="720"/>
        <w:rPr>
          <w:b/>
          <w:bCs/>
          <w:u w:val="single"/>
        </w:rPr>
      </w:pPr>
    </w:p>
    <w:p w:rsidR="000E7D16" w:rsidRPr="000E7D16" w:rsidRDefault="000E7D16" w:rsidP="000E7D16"/>
    <w:p w:rsidR="000E7D16" w:rsidRPr="000E7D16" w:rsidRDefault="000E7D16" w:rsidP="000E7D16">
      <w:pPr>
        <w:rPr>
          <w:b/>
          <w:bCs/>
          <w:u w:val="single"/>
          <w:rtl/>
        </w:rPr>
      </w:pPr>
      <w:r w:rsidRPr="00402B47">
        <w:rPr>
          <w:b/>
          <w:bCs/>
          <w:u w:val="single"/>
          <w:rtl/>
        </w:rPr>
        <w:t>לא הוכח קיומו של תשריט חלוקה אחר משנת 1984</w:t>
      </w:r>
    </w:p>
    <w:p w:rsidR="000E7D16" w:rsidRPr="000E7D16" w:rsidRDefault="000E7D16" w:rsidP="000E7D16">
      <w:pPr>
        <w:rPr>
          <w:rtl/>
        </w:rPr>
      </w:pPr>
    </w:p>
    <w:p w:rsidR="000E7D16" w:rsidRPr="000E7D16" w:rsidRDefault="000E7D16" w:rsidP="000E7D16">
      <w:pPr>
        <w:rPr>
          <w:rtl/>
        </w:rPr>
      </w:pPr>
    </w:p>
    <w:p w:rsidR="000E7D16" w:rsidRPr="000E7D16" w:rsidRDefault="00402B47" w:rsidP="00402B47">
      <w:pPr>
        <w:numPr>
          <w:ilvl w:val="0"/>
          <w:numId w:val="1"/>
        </w:numPr>
        <w:spacing w:after="160" w:line="360" w:lineRule="auto"/>
        <w:contextualSpacing/>
        <w:jc w:val="both"/>
        <w:rPr>
          <w:rFonts w:ascii="David" w:eastAsia="Calibri" w:hAnsi="David"/>
          <w:noProof w:val="0"/>
          <w:color w:val="0D0D0D"/>
          <w:lang w:eastAsia="he-IL"/>
        </w:rPr>
      </w:pPr>
      <w:r>
        <w:rPr>
          <w:rFonts w:ascii="David" w:hAnsi="David"/>
          <w:noProof w:val="0"/>
          <w:color w:val="0D0D0D"/>
          <w:rtl/>
          <w:lang w:eastAsia="he-IL"/>
        </w:rPr>
        <w:t>טענת הנתבעים לא הוכחה כלל</w:t>
      </w:r>
      <w:r>
        <w:rPr>
          <w:rFonts w:ascii="David" w:hAnsi="David" w:hint="cs"/>
          <w:noProof w:val="0"/>
          <w:color w:val="0D0D0D"/>
          <w:rtl/>
          <w:lang w:eastAsia="he-IL"/>
        </w:rPr>
        <w:t xml:space="preserve">. </w:t>
      </w:r>
      <w:r w:rsidR="000E7D16" w:rsidRPr="000E7D16">
        <w:rPr>
          <w:rFonts w:ascii="David" w:hAnsi="David"/>
          <w:noProof w:val="0"/>
          <w:color w:val="0D0D0D"/>
          <w:rtl/>
          <w:lang w:eastAsia="he-IL"/>
        </w:rPr>
        <w:t xml:space="preserve">לא הובא כל הסבר מניח את הדעת להימצאות המפה שנעלמה "לכאורה", אף לא נעשה כל ניסיון לשחזר אותה או לחקור </w:t>
      </w:r>
      <w:r>
        <w:rPr>
          <w:rFonts w:ascii="David" w:hAnsi="David" w:hint="cs"/>
          <w:noProof w:val="0"/>
          <w:color w:val="0D0D0D"/>
          <w:rtl/>
          <w:lang w:eastAsia="he-IL"/>
        </w:rPr>
        <w:t xml:space="preserve">את </w:t>
      </w:r>
      <w:r w:rsidR="000E7D16" w:rsidRPr="000E7D16">
        <w:rPr>
          <w:rFonts w:ascii="David" w:hAnsi="David"/>
          <w:noProof w:val="0"/>
          <w:color w:val="0D0D0D"/>
          <w:rtl/>
          <w:lang w:eastAsia="he-IL"/>
        </w:rPr>
        <w:t xml:space="preserve">עורך המפה. כלל העדים טענו בחקירתם לפניי,  </w:t>
      </w:r>
      <w:r>
        <w:rPr>
          <w:rFonts w:ascii="David" w:hAnsi="David"/>
          <w:noProof w:val="0"/>
          <w:color w:val="0D0D0D"/>
          <w:rtl/>
          <w:lang w:eastAsia="he-IL"/>
        </w:rPr>
        <w:t>כי אין עותק אחר וכי המפה נמצא א</w:t>
      </w:r>
      <w:r>
        <w:rPr>
          <w:rFonts w:ascii="David" w:hAnsi="David" w:hint="cs"/>
          <w:noProof w:val="0"/>
          <w:color w:val="0D0D0D"/>
          <w:rtl/>
          <w:lang w:eastAsia="he-IL"/>
        </w:rPr>
        <w:t xml:space="preserve">צל </w:t>
      </w:r>
      <w:r w:rsidR="000E7D16" w:rsidRPr="000E7D16">
        <w:rPr>
          <w:rFonts w:ascii="David" w:hAnsi="David"/>
          <w:noProof w:val="0"/>
          <w:color w:val="0D0D0D"/>
          <w:rtl/>
          <w:lang w:eastAsia="he-IL"/>
        </w:rPr>
        <w:t xml:space="preserve">המנוח </w:t>
      </w:r>
      <w:r w:rsidR="005E3915">
        <w:rPr>
          <w:rFonts w:ascii="David" w:hAnsi="David"/>
          <w:noProof w:val="0"/>
          <w:color w:val="0D0D0D"/>
          <w:rtl/>
          <w:lang w:eastAsia="he-IL"/>
        </w:rPr>
        <w:t>ג'</w:t>
      </w:r>
      <w:r w:rsidR="000E7D16" w:rsidRPr="000E7D16">
        <w:rPr>
          <w:rFonts w:ascii="David" w:hAnsi="David"/>
          <w:noProof w:val="0"/>
          <w:color w:val="0D0D0D"/>
          <w:rtl/>
          <w:lang w:eastAsia="he-IL"/>
        </w:rPr>
        <w:t xml:space="preserve"> ולא </w:t>
      </w:r>
      <w:r>
        <w:rPr>
          <w:rFonts w:ascii="David" w:hAnsi="David" w:hint="cs"/>
          <w:noProof w:val="0"/>
          <w:color w:val="0D0D0D"/>
          <w:rtl/>
          <w:lang w:eastAsia="he-IL"/>
        </w:rPr>
        <w:t xml:space="preserve">ניתן </w:t>
      </w:r>
      <w:r w:rsidR="000E7D16" w:rsidRPr="000E7D16">
        <w:rPr>
          <w:rFonts w:ascii="David" w:hAnsi="David"/>
          <w:noProof w:val="0"/>
          <w:color w:val="0D0D0D"/>
          <w:rtl/>
          <w:lang w:eastAsia="he-IL"/>
        </w:rPr>
        <w:t xml:space="preserve">לאתרה. הנתבעים לא הציגו מה ניסיונות שנעשו או הפעולות שנקטו על מנת לאתר את המפה ולהוכיח טענתם הנ"ל. לכך מתווסף מחדל הנתבעים לאי זימון האדריכל נביל פרנסיס, אשר </w:t>
      </w:r>
      <w:r>
        <w:rPr>
          <w:rFonts w:ascii="David" w:hAnsi="David" w:hint="cs"/>
          <w:noProof w:val="0"/>
          <w:color w:val="0D0D0D"/>
          <w:rtl/>
          <w:lang w:eastAsia="he-IL"/>
        </w:rPr>
        <w:t xml:space="preserve">נטען כי באפשרותו </w:t>
      </w:r>
      <w:r w:rsidR="000E7D16" w:rsidRPr="000E7D16">
        <w:rPr>
          <w:rFonts w:ascii="David" w:hAnsi="David"/>
          <w:noProof w:val="0"/>
          <w:color w:val="0D0D0D"/>
          <w:rtl/>
          <w:lang w:eastAsia="he-IL"/>
        </w:rPr>
        <w:t>לתרום ביחס ל</w:t>
      </w:r>
      <w:r>
        <w:rPr>
          <w:rFonts w:ascii="David" w:hAnsi="David" w:hint="cs"/>
          <w:noProof w:val="0"/>
          <w:color w:val="0D0D0D"/>
          <w:rtl/>
          <w:lang w:eastAsia="he-IL"/>
        </w:rPr>
        <w:t xml:space="preserve">מועד </w:t>
      </w:r>
      <w:r w:rsidR="000E7D16" w:rsidRPr="000E7D16">
        <w:rPr>
          <w:rFonts w:ascii="David" w:hAnsi="David"/>
          <w:noProof w:val="0"/>
          <w:color w:val="0D0D0D"/>
          <w:rtl/>
          <w:lang w:eastAsia="he-IL"/>
        </w:rPr>
        <w:t>השלמת הבנייה ועוד.</w:t>
      </w:r>
      <w:r w:rsidR="000E7D16" w:rsidRPr="000E7D16">
        <w:rPr>
          <w:rFonts w:ascii="Arial" w:hAnsi="Arial" w:cs="Arial"/>
          <w:noProof w:val="0"/>
          <w:color w:val="555555"/>
          <w:rtl/>
        </w:rPr>
        <w:t xml:space="preserve"> </w:t>
      </w:r>
      <w:r w:rsidR="000E7D16" w:rsidRPr="000E7D16">
        <w:rPr>
          <w:rFonts w:ascii="David" w:eastAsia="Calibri" w:hAnsi="David"/>
          <w:noProof w:val="0"/>
          <w:color w:val="0D0D0D"/>
          <w:rtl/>
          <w:lang w:eastAsia="he-IL"/>
        </w:rPr>
        <w:t>ידוע כי  בעל דין לא ימנע מבית המשפט ראיה, שהיא לטובתו, ואם נמנע מהבאת ראיה רלוונטית שהיא בהישג ידו, ואין לכך הסבר סביר, ניתן להסיק, שאילו הובאה הראיה, היתה פועלת כנגדו. כלל זה מקובל ומושרש הן במשפטים פ</w:t>
      </w:r>
      <w:r w:rsidR="005E3915">
        <w:rPr>
          <w:rFonts w:ascii="David" w:eastAsia="Calibri" w:hAnsi="David"/>
          <w:noProof w:val="0"/>
          <w:color w:val="0D0D0D"/>
          <w:rtl/>
          <w:lang w:eastAsia="he-IL"/>
        </w:rPr>
        <w:t>פלונית</w:t>
      </w:r>
      <w:r w:rsidR="000E7D16" w:rsidRPr="000E7D16">
        <w:rPr>
          <w:rFonts w:ascii="David" w:eastAsia="Calibri" w:hAnsi="David"/>
          <w:noProof w:val="0"/>
          <w:color w:val="0D0D0D"/>
          <w:rtl/>
          <w:lang w:eastAsia="he-IL"/>
        </w:rPr>
        <w:t>ים</w:t>
      </w:r>
      <w:r>
        <w:rPr>
          <w:rFonts w:ascii="David" w:eastAsia="Calibri" w:hAnsi="David" w:hint="cs"/>
          <w:noProof w:val="0"/>
          <w:color w:val="0D0D0D"/>
          <w:rtl/>
          <w:lang w:eastAsia="he-IL"/>
        </w:rPr>
        <w:t xml:space="preserve">. </w:t>
      </w:r>
      <w:r w:rsidR="000E7D16" w:rsidRPr="000E7D16">
        <w:rPr>
          <w:rFonts w:ascii="David" w:eastAsia="Calibri" w:hAnsi="David"/>
          <w:noProof w:val="0"/>
          <w:color w:val="0D0D0D"/>
          <w:rtl/>
          <w:lang w:eastAsia="he-IL"/>
        </w:rPr>
        <w:t>ככל שהראייה יותר משמעותית, כן רשאי בית המשפט להסיק מאי הצגתה מסקנות מכריעות יותר וקיצוניות יותר נגד מי שנמנע מהצגתה</w:t>
      </w:r>
      <w:r w:rsidR="000E7D16" w:rsidRPr="000E7D16">
        <w:rPr>
          <w:rFonts w:ascii="David" w:eastAsia="Calibri" w:hAnsi="David"/>
          <w:noProof w:val="0"/>
          <w:color w:val="0D0D0D"/>
          <w:lang w:eastAsia="he-IL"/>
        </w:rPr>
        <w:t>.</w:t>
      </w:r>
      <w:r w:rsidR="000E7D16" w:rsidRPr="000E7D16">
        <w:rPr>
          <w:rFonts w:ascii="David" w:eastAsia="Calibri" w:hAnsi="David"/>
          <w:noProof w:val="0"/>
          <w:color w:val="0D0D0D"/>
          <w:rtl/>
          <w:lang w:eastAsia="he-IL"/>
        </w:rPr>
        <w:t xml:space="preserve"> (ראו: </w:t>
      </w:r>
      <w:r w:rsidR="000E7D16" w:rsidRPr="000E7D16">
        <w:rPr>
          <w:rFonts w:ascii="David" w:hAnsi="David"/>
          <w:noProof w:val="0"/>
          <w:color w:val="0D0D0D"/>
          <w:rtl/>
          <w:lang w:eastAsia="he-IL"/>
        </w:rPr>
        <w:t xml:space="preserve">ע"ע 380/09 </w:t>
      </w:r>
      <w:r w:rsidR="000E7D16" w:rsidRPr="000E7D16">
        <w:rPr>
          <w:rFonts w:ascii="David" w:hAnsi="David"/>
          <w:b/>
          <w:bCs/>
          <w:noProof w:val="0"/>
          <w:color w:val="0D0D0D"/>
          <w:rtl/>
          <w:lang w:eastAsia="he-IL"/>
        </w:rPr>
        <w:t>סוזי וסילבסקי נ' ריביירה ייצור ושייוק רהיטים בע"מ</w:t>
      </w:r>
      <w:r w:rsidR="000E7D16" w:rsidRPr="000E7D16">
        <w:rPr>
          <w:rFonts w:ascii="David" w:hAnsi="David"/>
          <w:noProof w:val="0"/>
          <w:color w:val="0D0D0D"/>
          <w:lang w:eastAsia="he-IL"/>
        </w:rPr>
        <w:t xml:space="preserve"> (17.10.2010), </w:t>
      </w:r>
      <w:r w:rsidR="000E7D16" w:rsidRPr="000E7D16">
        <w:rPr>
          <w:rFonts w:ascii="David" w:eastAsia="Calibri" w:hAnsi="David"/>
          <w:noProof w:val="0"/>
          <w:color w:val="0D0D0D"/>
          <w:rtl/>
          <w:lang w:eastAsia="he-IL"/>
        </w:rPr>
        <w:t>).</w:t>
      </w:r>
    </w:p>
    <w:p w:rsidR="000E7D16" w:rsidRPr="000E7D16" w:rsidRDefault="000E7D16" w:rsidP="000E7D16">
      <w:pPr>
        <w:spacing w:before="100" w:beforeAutospacing="1" w:line="360" w:lineRule="auto"/>
        <w:ind w:left="720"/>
        <w:contextualSpacing/>
        <w:jc w:val="both"/>
        <w:rPr>
          <w:rFonts w:ascii="David" w:hAnsi="David"/>
          <w:noProof w:val="0"/>
          <w:color w:val="0D0D0D"/>
          <w:lang w:eastAsia="he-IL"/>
        </w:rPr>
      </w:pPr>
    </w:p>
    <w:p w:rsidR="000E7D16" w:rsidRPr="000E7D16" w:rsidRDefault="000E7D16" w:rsidP="000E7D16">
      <w:pPr>
        <w:spacing w:before="100" w:beforeAutospacing="1" w:line="360" w:lineRule="auto"/>
        <w:ind w:left="720"/>
        <w:contextualSpacing/>
        <w:jc w:val="both"/>
        <w:rPr>
          <w:rFonts w:ascii="David" w:hAnsi="David"/>
          <w:noProof w:val="0"/>
          <w:color w:val="0D0D0D"/>
          <w:lang w:eastAsia="he-IL"/>
        </w:rPr>
      </w:pPr>
    </w:p>
    <w:p w:rsidR="000E7D16" w:rsidRPr="000E7D16" w:rsidRDefault="000E7D16" w:rsidP="00402B47">
      <w:pPr>
        <w:numPr>
          <w:ilvl w:val="0"/>
          <w:numId w:val="1"/>
        </w:numPr>
        <w:spacing w:before="100" w:beforeAutospacing="1" w:after="160" w:line="360" w:lineRule="auto"/>
        <w:contextualSpacing/>
        <w:jc w:val="both"/>
        <w:rPr>
          <w:rFonts w:ascii="David" w:hAnsi="David"/>
          <w:b/>
          <w:bCs/>
          <w:noProof w:val="0"/>
          <w:color w:val="0D0D0D"/>
          <w:lang w:eastAsia="he-IL"/>
        </w:rPr>
      </w:pPr>
      <w:r w:rsidRPr="000E7D16">
        <w:rPr>
          <w:rFonts w:ascii="David" w:hAnsi="David"/>
          <w:b/>
          <w:bCs/>
          <w:noProof w:val="0"/>
          <w:color w:val="0D0D0D"/>
          <w:rtl/>
          <w:lang w:eastAsia="he-IL"/>
        </w:rPr>
        <w:t>בענייננו ההכרעה אינה מ</w:t>
      </w:r>
      <w:r w:rsidR="00402B47">
        <w:rPr>
          <w:rFonts w:ascii="David" w:hAnsi="David" w:hint="cs"/>
          <w:b/>
          <w:bCs/>
          <w:noProof w:val="0"/>
          <w:color w:val="0D0D0D"/>
          <w:rtl/>
          <w:lang w:eastAsia="he-IL"/>
        </w:rPr>
        <w:t xml:space="preserve">בוססת </w:t>
      </w:r>
      <w:r w:rsidR="00402B47">
        <w:rPr>
          <w:rFonts w:ascii="David" w:hAnsi="David"/>
          <w:b/>
          <w:bCs/>
          <w:noProof w:val="0"/>
          <w:color w:val="0D0D0D"/>
          <w:rtl/>
          <w:lang w:eastAsia="he-IL"/>
        </w:rPr>
        <w:t xml:space="preserve">על מצב </w:t>
      </w:r>
      <w:r w:rsidR="00402B47">
        <w:rPr>
          <w:rFonts w:ascii="David" w:hAnsi="David" w:hint="cs"/>
          <w:b/>
          <w:bCs/>
          <w:noProof w:val="0"/>
          <w:color w:val="0D0D0D"/>
          <w:rtl/>
          <w:lang w:eastAsia="he-IL"/>
        </w:rPr>
        <w:t xml:space="preserve">מאוזן, אלה על </w:t>
      </w:r>
      <w:r w:rsidRPr="000E7D16">
        <w:rPr>
          <w:rFonts w:ascii="David" w:hAnsi="David"/>
          <w:b/>
          <w:bCs/>
          <w:noProof w:val="0"/>
          <w:color w:val="0D0D0D"/>
          <w:rtl/>
          <w:lang w:eastAsia="he-IL"/>
        </w:rPr>
        <w:t>ממצאי עובדה ברורים לחובתם הנתבעים כמפורט לעיל.</w:t>
      </w:r>
    </w:p>
    <w:p w:rsidR="000E7D16" w:rsidRPr="00402B47" w:rsidRDefault="000E7D16" w:rsidP="000E7D16">
      <w:pPr>
        <w:ind w:left="1210"/>
        <w:rPr>
          <w:b/>
          <w:bCs/>
        </w:rPr>
      </w:pPr>
    </w:p>
    <w:p w:rsidR="000E7D16" w:rsidRPr="000E7D16" w:rsidRDefault="000E7D16" w:rsidP="000E7D16">
      <w:pPr>
        <w:rPr>
          <w:rtl/>
        </w:rPr>
      </w:pPr>
    </w:p>
    <w:p w:rsidR="000E7D16" w:rsidRPr="000E7D16" w:rsidRDefault="000E7D16" w:rsidP="000E7D16">
      <w:pPr>
        <w:rPr>
          <w:u w:val="single"/>
        </w:rPr>
      </w:pPr>
    </w:p>
    <w:p w:rsidR="000E7D16" w:rsidRPr="000E7D16" w:rsidRDefault="000E7D16" w:rsidP="000E7D16">
      <w:pPr>
        <w:rPr>
          <w:b/>
          <w:bCs/>
          <w:u w:val="single"/>
          <w:rtl/>
        </w:rPr>
      </w:pPr>
      <w:r w:rsidRPr="000E7D16">
        <w:rPr>
          <w:b/>
          <w:bCs/>
          <w:u w:val="single"/>
          <w:rtl/>
        </w:rPr>
        <w:t>האם נכרת הסכם חלוקה לפי סעיף 38 (א) לחוק המקרקעין</w:t>
      </w:r>
    </w:p>
    <w:p w:rsidR="000E7D16" w:rsidRPr="000E7D16" w:rsidRDefault="000E7D16" w:rsidP="000E7D16">
      <w:pPr>
        <w:rPr>
          <w:b/>
          <w:bCs/>
          <w:u w:val="single"/>
          <w:rtl/>
        </w:rPr>
      </w:pPr>
    </w:p>
    <w:p w:rsidR="000E7D16" w:rsidRPr="000E7D16" w:rsidRDefault="000E7D16" w:rsidP="000E7D16">
      <w:pPr>
        <w:rPr>
          <w:u w:val="single"/>
          <w:rtl/>
        </w:rPr>
      </w:pPr>
    </w:p>
    <w:p w:rsidR="000E7D16" w:rsidRPr="000E7D16" w:rsidRDefault="00402B47" w:rsidP="00402B47">
      <w:pPr>
        <w:numPr>
          <w:ilvl w:val="0"/>
          <w:numId w:val="1"/>
        </w:numPr>
        <w:spacing w:before="100" w:beforeAutospacing="1" w:after="160" w:line="360" w:lineRule="auto"/>
        <w:contextualSpacing/>
        <w:jc w:val="both"/>
        <w:rPr>
          <w:rFonts w:ascii="David" w:hAnsi="David"/>
          <w:noProof w:val="0"/>
          <w:color w:val="0D0D0D"/>
          <w:rtl/>
          <w:lang w:eastAsia="he-IL"/>
        </w:rPr>
      </w:pPr>
      <w:r>
        <w:rPr>
          <w:rFonts w:ascii="David" w:hAnsi="David" w:hint="cs"/>
          <w:noProof w:val="0"/>
          <w:color w:val="0D0D0D"/>
          <w:rtl/>
          <w:lang w:eastAsia="he-IL"/>
        </w:rPr>
        <w:t xml:space="preserve">להלן </w:t>
      </w:r>
      <w:r w:rsidR="000E7D16" w:rsidRPr="000E7D16">
        <w:rPr>
          <w:rFonts w:ascii="David" w:hAnsi="David"/>
          <w:noProof w:val="0"/>
          <w:color w:val="0D0D0D"/>
          <w:rtl/>
          <w:lang w:eastAsia="he-IL"/>
        </w:rPr>
        <w:t>אביא את התוצר של כלל האירועים שהתרחשו.</w:t>
      </w:r>
    </w:p>
    <w:p w:rsidR="000E7D16" w:rsidRPr="000E7D16" w:rsidRDefault="000E7D16" w:rsidP="000E7D16">
      <w:pPr>
        <w:spacing w:before="100" w:beforeAutospacing="1" w:line="360" w:lineRule="auto"/>
        <w:ind w:left="720"/>
        <w:contextualSpacing/>
        <w:jc w:val="both"/>
        <w:rPr>
          <w:rFonts w:ascii="David" w:hAnsi="David"/>
          <w:noProof w:val="0"/>
          <w:color w:val="0D0D0D"/>
          <w:lang w:eastAsia="he-I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lastRenderedPageBreak/>
        <w:t xml:space="preserve">סעיף 1 לחוק החוזים (חלק כללי), קובע כי חוזה נכרת בדרך של הצעה וקיבול. הסכמת הצדדים היא בסיסו של החוזה. כאמור, על מנת לומר כי מפגש רצונות הוליד חוזה, חייבים להימצא בו שני יסודות מהותיים: </w:t>
      </w:r>
      <w:r w:rsidRPr="000E7D16">
        <w:rPr>
          <w:rFonts w:ascii="David" w:hAnsi="David"/>
          <w:b/>
          <w:bCs/>
          <w:noProof w:val="0"/>
          <w:color w:val="0D0D0D"/>
          <w:rtl/>
          <w:lang w:eastAsia="he-IL"/>
        </w:rPr>
        <w:t>גמירת דעת ומסוימות</w:t>
      </w:r>
      <w:r w:rsidRPr="000E7D16">
        <w:rPr>
          <w:rFonts w:ascii="David" w:hAnsi="David"/>
          <w:noProof w:val="0"/>
          <w:color w:val="0D0D0D"/>
          <w:rtl/>
          <w:lang w:eastAsia="he-IL"/>
        </w:rPr>
        <w:t xml:space="preserve">. </w:t>
      </w:r>
    </w:p>
    <w:p w:rsidR="000E7D16" w:rsidRPr="000E7D16" w:rsidRDefault="000E7D16" w:rsidP="000E7D16">
      <w:pPr>
        <w:ind w:left="1210"/>
      </w:pPr>
    </w:p>
    <w:p w:rsidR="000E7D16" w:rsidRPr="000E7D16" w:rsidRDefault="000E7D16" w:rsidP="000E7D16">
      <w:pPr>
        <w:ind w:left="1210"/>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 xml:space="preserve">גמירת דעת היא רצון מגובש של הצדדים להתקשר בחוזה, כוונה רצינית להתקשר בחוזה והחלטיות. המבחן להתקיימותה הינו מבחן אובייקטיבי, קרי הביטוי החיצוני אשר נותן בעל דין לרצונו להתקשר בחוזה עם משנהו (ראו: ע"א 8430/06 </w:t>
      </w:r>
      <w:r w:rsidRPr="000E7D16">
        <w:rPr>
          <w:rFonts w:ascii="David" w:hAnsi="David"/>
          <w:b/>
          <w:bCs/>
          <w:noProof w:val="0"/>
          <w:color w:val="0D0D0D"/>
          <w:rtl/>
          <w:lang w:eastAsia="he-IL"/>
        </w:rPr>
        <w:t>שבתאי נ' ספני</w:t>
      </w:r>
      <w:r w:rsidRPr="000E7D16">
        <w:rPr>
          <w:rFonts w:ascii="David" w:hAnsi="David"/>
          <w:noProof w:val="0"/>
          <w:color w:val="0D0D0D"/>
          <w:rtl/>
          <w:lang w:eastAsia="he-IL"/>
        </w:rPr>
        <w:t xml:space="preserve">, ניתן ביום 3.11.08; פסקה 36 לע"א 692/12 </w:t>
      </w:r>
      <w:r w:rsidRPr="000E7D16">
        <w:rPr>
          <w:rFonts w:ascii="David" w:hAnsi="David"/>
          <w:b/>
          <w:bCs/>
          <w:noProof w:val="0"/>
          <w:color w:val="0D0D0D"/>
          <w:rtl/>
          <w:lang w:eastAsia="he-IL"/>
        </w:rPr>
        <w:t>פרידמן נ' שפירא</w:t>
      </w:r>
      <w:r w:rsidRPr="000E7D16">
        <w:rPr>
          <w:rFonts w:ascii="David" w:hAnsi="David"/>
          <w:noProof w:val="0"/>
          <w:color w:val="0D0D0D"/>
          <w:rtl/>
          <w:lang w:eastAsia="he-IL"/>
        </w:rPr>
        <w:t>, ניתן ביום 7.8.13).</w:t>
      </w:r>
      <w:r w:rsidR="00402B47">
        <w:rPr>
          <w:rFonts w:ascii="David" w:hAnsi="David" w:hint="cs"/>
          <w:noProof w:val="0"/>
          <w:color w:val="0D0D0D"/>
          <w:rtl/>
          <w:lang w:eastAsia="he-IL"/>
        </w:rPr>
        <w:t xml:space="preserve">  </w:t>
      </w:r>
      <w:r w:rsidRPr="000E7D16">
        <w:rPr>
          <w:rFonts w:ascii="David" w:hAnsi="David"/>
          <w:noProof w:val="0"/>
          <w:color w:val="0D0D0D"/>
          <w:rtl/>
          <w:lang w:eastAsia="he-IL"/>
        </w:rPr>
        <w:t xml:space="preserve">גמירת הדעת אינה תלויה בתחושותיהם הסובייקטיביות של הצדדים. היא נבחנת על-פי אמת מידה של האדם הסביר. היסודות לקיומה או העדרה של גמירת הדעת יכולות להימצא בתוכן הקשר החוזי, ובהתנהגות הצדדים </w:t>
      </w:r>
      <w:r w:rsidRPr="000E7D16">
        <w:rPr>
          <w:rFonts w:ascii="David" w:hAnsi="David"/>
          <w:b/>
          <w:bCs/>
          <w:noProof w:val="0"/>
          <w:color w:val="0D0D0D"/>
          <w:rtl/>
          <w:lang w:eastAsia="he-IL"/>
        </w:rPr>
        <w:t>לפני</w:t>
      </w:r>
      <w:r w:rsidRPr="000E7D16">
        <w:rPr>
          <w:rFonts w:ascii="David" w:hAnsi="David"/>
          <w:noProof w:val="0"/>
          <w:color w:val="0D0D0D"/>
          <w:rtl/>
          <w:lang w:eastAsia="he-IL"/>
        </w:rPr>
        <w:t xml:space="preserve"> כריתת החוזה ו</w:t>
      </w:r>
      <w:r w:rsidRPr="000E7D16">
        <w:rPr>
          <w:rFonts w:ascii="David" w:hAnsi="David"/>
          <w:b/>
          <w:bCs/>
          <w:noProof w:val="0"/>
          <w:color w:val="0D0D0D"/>
          <w:rtl/>
          <w:lang w:eastAsia="he-IL"/>
        </w:rPr>
        <w:t>לאחריה</w:t>
      </w:r>
      <w:r w:rsidRPr="000E7D16">
        <w:rPr>
          <w:rFonts w:ascii="David" w:hAnsi="David"/>
          <w:noProof w:val="0"/>
          <w:color w:val="0D0D0D"/>
          <w:rtl/>
          <w:lang w:eastAsia="he-IL"/>
        </w:rPr>
        <w:t xml:space="preserve">. (ראו: ע"א 692/86 </w:t>
      </w:r>
      <w:r w:rsidRPr="000E7D16">
        <w:rPr>
          <w:rFonts w:ascii="David" w:hAnsi="David"/>
          <w:b/>
          <w:bCs/>
          <w:noProof w:val="0"/>
          <w:color w:val="0D0D0D"/>
          <w:rtl/>
          <w:lang w:eastAsia="he-IL"/>
        </w:rPr>
        <w:t>יעקב בוטקובסקי ושות' – חברה לייבוא ושיווק בע"מ נ' גת,</w:t>
      </w:r>
      <w:r w:rsidRPr="000E7D16">
        <w:rPr>
          <w:rFonts w:ascii="David" w:hAnsi="David"/>
          <w:noProof w:val="0"/>
          <w:color w:val="0D0D0D"/>
          <w:rtl/>
          <w:lang w:eastAsia="he-IL"/>
        </w:rPr>
        <w:t xml:space="preserve"> פ"ד מד (1) 57, 67 (1989). להלן "פרשת </w:t>
      </w:r>
      <w:r w:rsidRPr="000E7D16">
        <w:rPr>
          <w:rFonts w:ascii="David" w:hAnsi="David"/>
          <w:b/>
          <w:bCs/>
          <w:noProof w:val="0"/>
          <w:color w:val="0D0D0D"/>
          <w:rtl/>
          <w:lang w:eastAsia="he-IL"/>
        </w:rPr>
        <w:t>בוטקובסקי נ' גת</w:t>
      </w:r>
      <w:r w:rsidRPr="000E7D16">
        <w:rPr>
          <w:rFonts w:ascii="David" w:hAnsi="David"/>
          <w:noProof w:val="0"/>
          <w:color w:val="0D0D0D"/>
          <w:rtl/>
          <w:lang w:eastAsia="he-IL"/>
        </w:rPr>
        <w:t xml:space="preserve">"; ע"א 3102/95 כהן נ' כהן, פ"ד מט (5) 739, 743 (1996); ד' פרידמן ונ' כהן </w:t>
      </w:r>
      <w:r w:rsidRPr="000E7D16">
        <w:rPr>
          <w:rFonts w:ascii="David" w:hAnsi="David"/>
          <w:b/>
          <w:bCs/>
          <w:noProof w:val="0"/>
          <w:color w:val="0D0D0D"/>
          <w:rtl/>
          <w:lang w:eastAsia="he-IL"/>
        </w:rPr>
        <w:t>חוזים</w:t>
      </w:r>
      <w:r w:rsidRPr="000E7D16">
        <w:rPr>
          <w:rFonts w:ascii="David" w:hAnsi="David"/>
          <w:noProof w:val="0"/>
          <w:color w:val="0D0D0D"/>
          <w:rtl/>
          <w:lang w:eastAsia="he-IL"/>
        </w:rPr>
        <w:t xml:space="preserve"> כרך א 156 (1991) ע"א 5332/03 </w:t>
      </w:r>
      <w:r w:rsidRPr="000E7D16">
        <w:rPr>
          <w:rFonts w:ascii="David" w:hAnsi="David"/>
          <w:b/>
          <w:bCs/>
          <w:noProof w:val="0"/>
          <w:color w:val="0D0D0D"/>
          <w:rtl/>
          <w:lang w:eastAsia="he-IL"/>
        </w:rPr>
        <w:t>רמות ארזים- חברה לבניין והשקעות בע"מ נ' שירן</w:t>
      </w:r>
      <w:r w:rsidRPr="000E7D16">
        <w:rPr>
          <w:rFonts w:ascii="David" w:hAnsi="David"/>
          <w:noProof w:val="0"/>
          <w:color w:val="0D0D0D"/>
          <w:rtl/>
          <w:lang w:eastAsia="he-IL"/>
        </w:rPr>
        <w:t>, פ"ד נט (1) 931, 938 וכן 941 (2004); שלו דיני חוזים, עמ' 173)).</w:t>
      </w:r>
    </w:p>
    <w:p w:rsidR="000E7D16" w:rsidRPr="000E7D16" w:rsidRDefault="000E7D16" w:rsidP="000E7D16">
      <w:pPr>
        <w:ind w:left="1506"/>
      </w:pPr>
    </w:p>
    <w:p w:rsidR="000E7D16" w:rsidRPr="000E7D16" w:rsidRDefault="000E7D16" w:rsidP="00402B47">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b/>
          <w:bCs/>
          <w:noProof w:val="0"/>
          <w:color w:val="0D0D0D"/>
          <w:rtl/>
          <w:lang w:eastAsia="he-IL"/>
        </w:rPr>
        <w:t>בענייננו,</w:t>
      </w:r>
      <w:r w:rsidRPr="000E7D16">
        <w:rPr>
          <w:rFonts w:ascii="David" w:hAnsi="David"/>
          <w:noProof w:val="0"/>
          <w:color w:val="0D0D0D"/>
          <w:rtl/>
          <w:lang w:eastAsia="he-IL"/>
        </w:rPr>
        <w:t xml:space="preserve">  הגילוי החיצוני של הרצון סביב תשריט החלוקה ברור. </w:t>
      </w:r>
      <w:r w:rsidR="00402B47">
        <w:rPr>
          <w:rFonts w:ascii="David" w:hAnsi="David" w:hint="cs"/>
          <w:noProof w:val="0"/>
          <w:color w:val="0D0D0D"/>
          <w:rtl/>
          <w:lang w:eastAsia="he-IL"/>
        </w:rPr>
        <w:t xml:space="preserve"> </w:t>
      </w:r>
      <w:r w:rsidRPr="000E7D16">
        <w:rPr>
          <w:rFonts w:ascii="David" w:hAnsi="David"/>
          <w:noProof w:val="0"/>
          <w:color w:val="0D0D0D"/>
          <w:rtl/>
          <w:lang w:eastAsia="he-IL"/>
        </w:rPr>
        <w:t>הרצון מתבטא בחתימת הצדדים, הן החתימה על ההסכם משנת 1980 והן החתימה על תשריט החלוקה המהווה חלק בלתי נפרד מההסכם</w:t>
      </w:r>
      <w:r w:rsidR="00402B47">
        <w:rPr>
          <w:rFonts w:ascii="David" w:hAnsi="David" w:hint="cs"/>
          <w:noProof w:val="0"/>
          <w:color w:val="0D0D0D"/>
          <w:rtl/>
          <w:lang w:eastAsia="he-IL"/>
        </w:rPr>
        <w:t>, ו</w:t>
      </w:r>
      <w:r w:rsidRPr="000E7D16">
        <w:rPr>
          <w:rFonts w:ascii="David" w:hAnsi="David"/>
          <w:noProof w:val="0"/>
          <w:color w:val="0D0D0D"/>
          <w:rtl/>
          <w:lang w:eastAsia="he-IL"/>
        </w:rPr>
        <w:t xml:space="preserve">כוחה יפה להעיד על גמירת דעת והחלטיות. </w:t>
      </w:r>
      <w:r w:rsidR="00402B47">
        <w:rPr>
          <w:rFonts w:ascii="David" w:hAnsi="David" w:hint="cs"/>
          <w:noProof w:val="0"/>
          <w:color w:val="0D0D0D"/>
          <w:rtl/>
          <w:lang w:eastAsia="he-IL"/>
        </w:rPr>
        <w:t xml:space="preserve">  זאת ועוד, </w:t>
      </w:r>
      <w:r w:rsidRPr="000E7D16">
        <w:rPr>
          <w:rFonts w:ascii="David" w:hAnsi="David"/>
          <w:noProof w:val="0"/>
          <w:color w:val="0D0D0D"/>
          <w:rtl/>
          <w:lang w:eastAsia="he-IL"/>
        </w:rPr>
        <w:t>התנהגות הנתבעים לאורך כל התקופה האירועים שתוארו לעיל מעידה על הבנתם וגמיר</w:t>
      </w:r>
      <w:r w:rsidR="00402B47">
        <w:rPr>
          <w:rFonts w:ascii="David" w:hAnsi="David" w:hint="cs"/>
          <w:noProof w:val="0"/>
          <w:color w:val="0D0D0D"/>
          <w:rtl/>
          <w:lang w:eastAsia="he-IL"/>
        </w:rPr>
        <w:t>ו</w:t>
      </w:r>
      <w:r w:rsidRPr="000E7D16">
        <w:rPr>
          <w:rFonts w:ascii="David" w:hAnsi="David"/>
          <w:noProof w:val="0"/>
          <w:color w:val="0D0D0D"/>
          <w:rtl/>
          <w:lang w:eastAsia="he-IL"/>
        </w:rPr>
        <w:t xml:space="preserve">ת דעתם </w:t>
      </w:r>
      <w:r w:rsidR="00402B47">
        <w:rPr>
          <w:rFonts w:ascii="David" w:hAnsi="David" w:hint="cs"/>
          <w:noProof w:val="0"/>
          <w:color w:val="0D0D0D"/>
          <w:rtl/>
          <w:lang w:eastAsia="he-IL"/>
        </w:rPr>
        <w:t xml:space="preserve">ביחס </w:t>
      </w:r>
      <w:r w:rsidRPr="000E7D16">
        <w:rPr>
          <w:rFonts w:ascii="David" w:hAnsi="David"/>
          <w:noProof w:val="0"/>
          <w:color w:val="0D0D0D"/>
          <w:rtl/>
          <w:lang w:eastAsia="he-IL"/>
        </w:rPr>
        <w:t xml:space="preserve">לכל מה שנעשה. </w:t>
      </w:r>
      <w:r w:rsidR="00402B47">
        <w:rPr>
          <w:rFonts w:ascii="David" w:hAnsi="David" w:hint="cs"/>
          <w:noProof w:val="0"/>
          <w:color w:val="0D0D0D"/>
          <w:rtl/>
          <w:lang w:eastAsia="he-IL"/>
        </w:rPr>
        <w:t xml:space="preserve"> </w:t>
      </w:r>
    </w:p>
    <w:p w:rsidR="000E7D16" w:rsidRPr="00402B47" w:rsidRDefault="000E7D16" w:rsidP="000E7D16">
      <w:pPr>
        <w:spacing w:after="160" w:line="256" w:lineRule="auto"/>
        <w:ind w:left="720"/>
        <w:contextualSpacing/>
        <w:rPr>
          <w:rFonts w:ascii="David" w:hAnsi="David"/>
          <w:noProof w:val="0"/>
          <w:color w:val="0D0D0D"/>
          <w:lang w:eastAsia="he-IL"/>
        </w:rPr>
      </w:pPr>
    </w:p>
    <w:p w:rsidR="0040775C" w:rsidRPr="005E3915" w:rsidRDefault="000E7D16" w:rsidP="0040775C">
      <w:pPr>
        <w:numPr>
          <w:ilvl w:val="0"/>
          <w:numId w:val="1"/>
        </w:numPr>
        <w:spacing w:before="100" w:beforeAutospacing="1" w:after="160" w:line="360" w:lineRule="auto"/>
        <w:contextualSpacing/>
        <w:jc w:val="both"/>
        <w:rPr>
          <w:rFonts w:ascii="David" w:hAnsi="David"/>
          <w:noProof w:val="0"/>
          <w:color w:val="0D0D0D"/>
          <w:lang w:eastAsia="he-IL"/>
        </w:rPr>
      </w:pPr>
      <w:r w:rsidRPr="005E3915">
        <w:rPr>
          <w:rFonts w:ascii="David" w:hAnsi="David"/>
          <w:noProof w:val="0"/>
          <w:color w:val="0D0D0D"/>
          <w:rtl/>
          <w:lang w:eastAsia="he-IL"/>
        </w:rPr>
        <w:t>אין להתעלם מהתקופה הארוכה שעברה, מהמצב בשטח אשר שרר שנים על גבי שנים מיום</w:t>
      </w:r>
      <w:r w:rsidRPr="000E7D16">
        <w:rPr>
          <w:rFonts w:ascii="David" w:hAnsi="David"/>
          <w:noProof w:val="0"/>
          <w:color w:val="0D0D0D"/>
          <w:rtl/>
          <w:lang w:eastAsia="he-IL"/>
        </w:rPr>
        <w:t xml:space="preserve"> </w:t>
      </w:r>
      <w:r w:rsidRPr="005E3915">
        <w:rPr>
          <w:rFonts w:ascii="David" w:hAnsi="David"/>
          <w:noProof w:val="0"/>
          <w:color w:val="0D0D0D"/>
          <w:rtl/>
          <w:lang w:eastAsia="he-IL"/>
        </w:rPr>
        <w:t xml:space="preserve">החתימה על התשריט ועד </w:t>
      </w:r>
      <w:r w:rsidR="00402B47" w:rsidRPr="005E3915">
        <w:rPr>
          <w:rFonts w:ascii="David" w:hAnsi="David" w:hint="cs"/>
          <w:noProof w:val="0"/>
          <w:color w:val="0D0D0D"/>
          <w:rtl/>
          <w:lang w:eastAsia="he-IL"/>
        </w:rPr>
        <w:t xml:space="preserve">מועד </w:t>
      </w:r>
      <w:r w:rsidRPr="005E3915">
        <w:rPr>
          <w:rFonts w:ascii="David" w:hAnsi="David"/>
          <w:noProof w:val="0"/>
          <w:color w:val="0D0D0D"/>
          <w:rtl/>
          <w:lang w:eastAsia="he-IL"/>
        </w:rPr>
        <w:t>הגשת התביעה</w:t>
      </w:r>
      <w:r w:rsidR="00402B47" w:rsidRPr="005E3915">
        <w:rPr>
          <w:rFonts w:ascii="David" w:hAnsi="David" w:hint="cs"/>
          <w:noProof w:val="0"/>
          <w:color w:val="0D0D0D"/>
          <w:rtl/>
          <w:lang w:eastAsia="he-IL"/>
        </w:rPr>
        <w:t>, משך כ</w:t>
      </w:r>
      <w:r w:rsidR="0040775C" w:rsidRPr="005E3915">
        <w:rPr>
          <w:rFonts w:ascii="David" w:hAnsi="David" w:hint="cs"/>
          <w:noProof w:val="0"/>
          <w:color w:val="0D0D0D"/>
          <w:rtl/>
          <w:lang w:eastAsia="he-IL"/>
        </w:rPr>
        <w:t xml:space="preserve">- </w:t>
      </w:r>
      <w:r w:rsidRPr="005E3915">
        <w:rPr>
          <w:rFonts w:ascii="David" w:hAnsi="David"/>
          <w:b/>
          <w:bCs/>
          <w:noProof w:val="0"/>
          <w:color w:val="0D0D0D"/>
          <w:u w:val="single"/>
          <w:rtl/>
          <w:lang w:eastAsia="he-IL"/>
        </w:rPr>
        <w:t>43 שנים.</w:t>
      </w:r>
      <w:r w:rsidRPr="005E3915">
        <w:rPr>
          <w:rFonts w:ascii="David" w:hAnsi="David"/>
          <w:noProof w:val="0"/>
          <w:color w:val="0D0D0D"/>
          <w:rtl/>
          <w:lang w:eastAsia="he-IL"/>
        </w:rPr>
        <w:t xml:space="preserve"> </w:t>
      </w:r>
    </w:p>
    <w:p w:rsidR="000E7D16" w:rsidRPr="000E7D16" w:rsidRDefault="000E7D16" w:rsidP="000E7D16">
      <w:pPr>
        <w:spacing w:before="100" w:beforeAutospacing="1"/>
        <w:ind w:left="720"/>
        <w:contextualSpacing/>
        <w:jc w:val="both"/>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b/>
          <w:bCs/>
          <w:noProof w:val="0"/>
          <w:color w:val="0D0D0D"/>
          <w:rtl/>
          <w:lang w:eastAsia="he-IL"/>
        </w:rPr>
        <w:t>לסיכום</w:t>
      </w:r>
      <w:r w:rsidRPr="000E7D16">
        <w:rPr>
          <w:rFonts w:ascii="David" w:hAnsi="David"/>
          <w:noProof w:val="0"/>
          <w:color w:val="0D0D0D"/>
          <w:rtl/>
          <w:lang w:eastAsia="he-IL"/>
        </w:rPr>
        <w:t xml:space="preserve"> – כלל הראיות שהוצגו על יד הצדדים מובילות למסקנה כי תשריט החלוקה מהווה מעין הסכם בין הצדדים לצורך חלוקה סופית של המקרקעין</w:t>
      </w:r>
      <w:r w:rsidR="0040775C">
        <w:rPr>
          <w:rFonts w:ascii="David" w:hAnsi="David" w:hint="cs"/>
          <w:noProof w:val="0"/>
          <w:color w:val="0D0D0D"/>
          <w:rtl/>
          <w:lang w:eastAsia="he-IL"/>
        </w:rPr>
        <w:t xml:space="preserve"> </w:t>
      </w:r>
      <w:r w:rsidRPr="000E7D16">
        <w:rPr>
          <w:rFonts w:ascii="David" w:hAnsi="David"/>
          <w:noProof w:val="0"/>
          <w:color w:val="0D0D0D"/>
          <w:rtl/>
          <w:lang w:eastAsia="he-IL"/>
        </w:rPr>
        <w:t>(פירוק</w:t>
      </w:r>
      <w:r w:rsidR="0040775C">
        <w:rPr>
          <w:rFonts w:ascii="David" w:hAnsi="David" w:hint="cs"/>
          <w:noProof w:val="0"/>
          <w:color w:val="0D0D0D"/>
          <w:rtl/>
          <w:lang w:eastAsia="he-IL"/>
        </w:rPr>
        <w:t xml:space="preserve"> השיתוף</w:t>
      </w:r>
      <w:r w:rsidRPr="000E7D16">
        <w:rPr>
          <w:rFonts w:ascii="David" w:hAnsi="David"/>
          <w:noProof w:val="0"/>
          <w:color w:val="0D0D0D"/>
          <w:rtl/>
          <w:lang w:eastAsia="he-IL"/>
        </w:rPr>
        <w:t>). התשריט אינו עומד לבד ומלווה בהסכם בכתב.</w:t>
      </w:r>
    </w:p>
    <w:p w:rsidR="000E7D16" w:rsidRPr="000E7D16" w:rsidRDefault="000E7D16" w:rsidP="000E7D16">
      <w:pPr>
        <w:spacing w:after="160" w:line="256" w:lineRule="auto"/>
        <w:ind w:left="720"/>
        <w:contextualSpacing/>
        <w:rPr>
          <w:rFonts w:ascii="David" w:hAnsi="David"/>
          <w:noProof w:val="0"/>
          <w:color w:val="0D0D0D"/>
          <w:lang w:eastAsia="he-IL"/>
        </w:rPr>
      </w:pPr>
    </w:p>
    <w:p w:rsidR="000E7D16" w:rsidRPr="000E7D16" w:rsidRDefault="000E7D16" w:rsidP="0040775C">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 xml:space="preserve"> </w:t>
      </w:r>
      <w:r w:rsidR="0040775C">
        <w:rPr>
          <w:rFonts w:ascii="David" w:hAnsi="David" w:hint="cs"/>
          <w:noProof w:val="0"/>
          <w:color w:val="0D0D0D"/>
          <w:rtl/>
          <w:lang w:eastAsia="he-IL"/>
        </w:rPr>
        <w:t xml:space="preserve">אכן, </w:t>
      </w:r>
      <w:r w:rsidRPr="000E7D16">
        <w:rPr>
          <w:rFonts w:ascii="David" w:hAnsi="David"/>
          <w:noProof w:val="0"/>
          <w:color w:val="0D0D0D"/>
          <w:rtl/>
          <w:lang w:eastAsia="he-IL"/>
        </w:rPr>
        <w:t xml:space="preserve">התוכנית לא אושרה בהתאם להוראות הדין ויש צורך בהשגת אישורים נוספים. בנסיבות העניין, החלוקה תוכל להמשיך </w:t>
      </w:r>
      <w:r w:rsidR="0040775C">
        <w:rPr>
          <w:rFonts w:ascii="David" w:hAnsi="David" w:hint="cs"/>
          <w:noProof w:val="0"/>
          <w:color w:val="0D0D0D"/>
          <w:rtl/>
          <w:lang w:eastAsia="he-IL"/>
        </w:rPr>
        <w:t xml:space="preserve">ולהתקיים </w:t>
      </w:r>
      <w:r w:rsidRPr="000E7D16">
        <w:rPr>
          <w:rFonts w:ascii="David" w:hAnsi="David"/>
          <w:noProof w:val="0"/>
          <w:color w:val="0D0D0D"/>
          <w:rtl/>
          <w:lang w:eastAsia="he-IL"/>
        </w:rPr>
        <w:t xml:space="preserve">בכפוף לאישורים הנדרשים על פי חוק. כלל הנימוקים והראיות שהובאו בתיק זה כוחם יפה להוכיח  כי תשריט החלוקה מהווה חלוקה סופית בין הצדדים </w:t>
      </w:r>
      <w:r w:rsidRPr="000E7D16">
        <w:rPr>
          <w:rFonts w:ascii="David" w:hAnsi="David"/>
          <w:b/>
          <w:bCs/>
          <w:noProof w:val="0"/>
          <w:color w:val="0D0D0D"/>
          <w:rtl/>
          <w:lang w:eastAsia="he-IL"/>
        </w:rPr>
        <w:t>ולא הסכם שימוש בלבד</w:t>
      </w:r>
      <w:r w:rsidRPr="000E7D16">
        <w:rPr>
          <w:rFonts w:ascii="David" w:hAnsi="David"/>
          <w:noProof w:val="0"/>
          <w:color w:val="0D0D0D"/>
          <w:rtl/>
          <w:lang w:eastAsia="he-IL"/>
        </w:rPr>
        <w:t xml:space="preserve">. הדבר מתיישב עם הוראות ההסכם לפיהן על </w:t>
      </w:r>
      <w:r w:rsidR="005E3915">
        <w:rPr>
          <w:rFonts w:ascii="David" w:hAnsi="David"/>
          <w:noProof w:val="0"/>
          <w:color w:val="0D0D0D"/>
          <w:rtl/>
          <w:lang w:eastAsia="he-IL"/>
        </w:rPr>
        <w:t>ג'</w:t>
      </w:r>
      <w:r w:rsidRPr="000E7D16">
        <w:rPr>
          <w:rFonts w:ascii="David" w:hAnsi="David"/>
          <w:noProof w:val="0"/>
          <w:color w:val="0D0D0D"/>
          <w:rtl/>
          <w:lang w:eastAsia="he-IL"/>
        </w:rPr>
        <w:t xml:space="preserve"> הוטלה משימת השלמת הרישום, </w:t>
      </w:r>
      <w:r w:rsidR="0040775C">
        <w:rPr>
          <w:rFonts w:ascii="David" w:hAnsi="David" w:hint="cs"/>
          <w:noProof w:val="0"/>
          <w:color w:val="0D0D0D"/>
          <w:rtl/>
          <w:lang w:eastAsia="he-IL"/>
        </w:rPr>
        <w:t xml:space="preserve"> </w:t>
      </w:r>
      <w:r w:rsidRPr="000E7D16">
        <w:rPr>
          <w:rFonts w:ascii="David" w:hAnsi="David"/>
          <w:noProof w:val="0"/>
          <w:color w:val="0D0D0D"/>
          <w:rtl/>
          <w:lang w:eastAsia="he-IL"/>
        </w:rPr>
        <w:t>בדרך של הכנת תשריט נוסף או השגת אישורים והדבר אינו נוגד כלל את היות החלוקה סופית.</w:t>
      </w:r>
    </w:p>
    <w:p w:rsidR="000E7D16" w:rsidRPr="000E7D16" w:rsidRDefault="000E7D16" w:rsidP="000E7D16">
      <w:pPr>
        <w:spacing w:after="160" w:line="256" w:lineRule="auto"/>
        <w:ind w:left="720"/>
        <w:contextualSpacing/>
        <w:rPr>
          <w:rFonts w:ascii="David" w:hAnsi="David"/>
          <w:noProof w:val="0"/>
          <w:color w:val="0D0D0D"/>
          <w:lang w:eastAsia="he-IL"/>
        </w:rPr>
      </w:pPr>
    </w:p>
    <w:p w:rsidR="000E7D16" w:rsidRPr="000E7D16" w:rsidRDefault="000E7D16" w:rsidP="0040775C">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 xml:space="preserve">אדגיש שוב, לא נמצא כל הסבר אחר  מניח את הדעת שפעולות הוויתור שנעשו על ידי הצדדים המתבטאות בהסכמי 1980  נעשו למטרה אחרת מלבד התאמת המצב הקיים (השטחים המוחזקים על ידי הצדדים) בהתאם להקצאות בתשריט החלוקה, </w:t>
      </w:r>
      <w:r w:rsidR="0040775C">
        <w:rPr>
          <w:rFonts w:ascii="David" w:hAnsi="David" w:hint="cs"/>
          <w:noProof w:val="0"/>
          <w:color w:val="0D0D0D"/>
          <w:rtl/>
          <w:lang w:eastAsia="he-IL"/>
        </w:rPr>
        <w:t xml:space="preserve"> </w:t>
      </w:r>
      <w:r w:rsidRPr="000E7D16">
        <w:rPr>
          <w:rFonts w:ascii="David" w:hAnsi="David"/>
          <w:noProof w:val="0"/>
          <w:color w:val="0D0D0D"/>
          <w:rtl/>
          <w:lang w:eastAsia="he-IL"/>
        </w:rPr>
        <w:t xml:space="preserve">בהמשך למצב בספרי לשכת רישום המקרקעין. </w:t>
      </w:r>
    </w:p>
    <w:p w:rsidR="000E7D16" w:rsidRPr="000E7D16" w:rsidRDefault="000E7D16" w:rsidP="000E7D16">
      <w:pPr>
        <w:spacing w:after="160" w:line="256" w:lineRule="auto"/>
        <w:ind w:left="720"/>
        <w:contextualSpacing/>
        <w:rPr>
          <w:rFonts w:ascii="David" w:hAnsi="David"/>
          <w:noProof w:val="0"/>
          <w:color w:val="0D0D0D"/>
          <w:lang w:eastAsia="he-IL"/>
        </w:rPr>
      </w:pPr>
    </w:p>
    <w:p w:rsidR="000E7D16" w:rsidRPr="000E7D16" w:rsidRDefault="000E7D16" w:rsidP="000E7D16">
      <w:pPr>
        <w:spacing w:before="100" w:beforeAutospacing="1" w:line="360" w:lineRule="auto"/>
        <w:ind w:left="720"/>
        <w:contextualSpacing/>
        <w:jc w:val="both"/>
        <w:rPr>
          <w:rFonts w:ascii="David" w:hAnsi="David"/>
          <w:noProof w:val="0"/>
          <w:color w:val="0D0D0D"/>
          <w:rtl/>
          <w:lang w:eastAsia="he-IL"/>
        </w:rPr>
      </w:pPr>
    </w:p>
    <w:p w:rsidR="000E7D16" w:rsidRPr="000E7D16" w:rsidRDefault="000E7D16" w:rsidP="0040775C">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לא נעלם מעיניי, כי נדרש</w:t>
      </w:r>
      <w:r w:rsidR="0040775C">
        <w:rPr>
          <w:rFonts w:ascii="David" w:hAnsi="David" w:hint="cs"/>
          <w:noProof w:val="0"/>
          <w:color w:val="0D0D0D"/>
          <w:rtl/>
          <w:lang w:eastAsia="he-IL"/>
        </w:rPr>
        <w:t xml:space="preserve">ות פעולות נוספות, </w:t>
      </w:r>
      <w:r w:rsidRPr="000E7D16">
        <w:rPr>
          <w:rFonts w:ascii="David" w:hAnsi="David"/>
          <w:noProof w:val="0"/>
          <w:color w:val="0D0D0D"/>
          <w:rtl/>
          <w:lang w:eastAsia="he-IL"/>
        </w:rPr>
        <w:t>במישור היחסים בין הנתבעים לתובעת</w:t>
      </w:r>
      <w:r w:rsidR="0040775C">
        <w:rPr>
          <w:rFonts w:ascii="David" w:hAnsi="David" w:hint="cs"/>
          <w:noProof w:val="0"/>
          <w:color w:val="0D0D0D"/>
          <w:rtl/>
          <w:lang w:eastAsia="he-IL"/>
        </w:rPr>
        <w:t xml:space="preserve">, ובינם לבין עצמם, </w:t>
      </w:r>
      <w:r w:rsidRPr="000E7D16">
        <w:rPr>
          <w:rFonts w:ascii="David" w:hAnsi="David"/>
          <w:noProof w:val="0"/>
          <w:color w:val="0D0D0D"/>
          <w:rtl/>
          <w:lang w:eastAsia="he-IL"/>
        </w:rPr>
        <w:t xml:space="preserve">להתאמת חלקו של כל אחד </w:t>
      </w:r>
      <w:r w:rsidR="0040775C">
        <w:rPr>
          <w:rFonts w:ascii="David" w:hAnsi="David" w:hint="cs"/>
          <w:noProof w:val="0"/>
          <w:color w:val="0D0D0D"/>
          <w:rtl/>
          <w:lang w:eastAsia="he-IL"/>
        </w:rPr>
        <w:t xml:space="preserve">מהם </w:t>
      </w:r>
      <w:r w:rsidRPr="000E7D16">
        <w:rPr>
          <w:rFonts w:ascii="David" w:hAnsi="David"/>
          <w:noProof w:val="0"/>
          <w:color w:val="0D0D0D"/>
          <w:rtl/>
          <w:lang w:eastAsia="he-IL"/>
        </w:rPr>
        <w:t>בלשכת רישום המקרקעין. על אף האמור, אי השלמת ההעברות אלו אינו פוגע בגמירת דעתם של הצדדים לפיה תשריט החלוקה מהווה חלוקה קניינית ביניהם.</w:t>
      </w:r>
    </w:p>
    <w:p w:rsidR="000E7D16" w:rsidRPr="000E7D16" w:rsidRDefault="000E7D16" w:rsidP="000E7D16">
      <w:pPr>
        <w:ind w:left="720"/>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אני ער לכך, כי תשריט החלוקה לא אושר על ידי הועדה המקומית לתכנון ובניה לפי דרישת סעיף 137 לחוק התכנון והבניה , ולא אושר על ידי המפקח על רישום מקרקעין על פי דרישת סעיף 38 (א) לחוק המקרקעין, אולם, נתלווה אליו, מלבד החזקה הבלעדית בקרקע, האקט החשוב ביותר  המעיד על רצון לחלוקה קניינית במקרקעין המשותפים, שהוא  הסכם משנת 1980 .</w:t>
      </w:r>
    </w:p>
    <w:p w:rsidR="000E7D16" w:rsidRPr="000E7D16" w:rsidRDefault="000E7D16" w:rsidP="000E7D16">
      <w:pPr>
        <w:ind w:left="720"/>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אבהיר בהקשר זה, כי אף אישורו של תשריט כאמור על ידי רשויות התכנון, אינו יכול להקנות לו מעמד קנייני. אם כי, יכול להוות אינדיקציה מתוך מכלול, לגבי אומד דעתם של הצדדים בעת עריכת התשריט.</w:t>
      </w:r>
    </w:p>
    <w:p w:rsidR="000E7D16" w:rsidRPr="000E7D16" w:rsidRDefault="000E7D16" w:rsidP="000E7D16">
      <w:pPr>
        <w:ind w:left="1440"/>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 xml:space="preserve">משנקבע כי מדובר בפירוק על פי הסכם ולא בהסכם שיתוף בלבד, חשוב להדגיש את האמור בסעיף 38 (א) לחוק המקרקעין שעניינו </w:t>
      </w:r>
      <w:r w:rsidRPr="000E7D16">
        <w:rPr>
          <w:rFonts w:ascii="David" w:hAnsi="David"/>
          <w:b/>
          <w:bCs/>
          <w:noProof w:val="0"/>
          <w:color w:val="0D0D0D"/>
          <w:u w:val="single"/>
          <w:rtl/>
          <w:lang w:eastAsia="he-IL"/>
        </w:rPr>
        <w:t>פירוק על פי הסכם</w:t>
      </w:r>
      <w:r w:rsidRPr="000E7D16">
        <w:rPr>
          <w:rFonts w:ascii="David" w:hAnsi="David"/>
          <w:noProof w:val="0"/>
          <w:color w:val="0D0D0D"/>
          <w:rtl/>
          <w:lang w:eastAsia="he-IL"/>
        </w:rPr>
        <w:t xml:space="preserve">. לשון הסעיף אינה מעלה אפשרות של תשלומי איזון בנסיבות בהן הפירוק הינו על פי הסכם. על כן, אין להידרש לסוגיית תשלומי האיזון  הקיימת רק במקרה והפירוק נעשה על פי צו בית משפט ולא כך בענייננו. </w:t>
      </w:r>
    </w:p>
    <w:p w:rsidR="000E7D16" w:rsidRPr="000E7D16" w:rsidRDefault="000E7D16" w:rsidP="000E7D16">
      <w:pPr>
        <w:spacing w:after="160" w:line="256" w:lineRule="auto"/>
        <w:ind w:left="720"/>
        <w:contextualSpacing/>
        <w:rPr>
          <w:rFonts w:ascii="David" w:hAnsi="David"/>
          <w:noProof w:val="0"/>
          <w:color w:val="0D0D0D"/>
          <w:lang w:eastAsia="he-IL"/>
        </w:rPr>
      </w:pPr>
    </w:p>
    <w:p w:rsidR="000E7D16" w:rsidRPr="000E7D16" w:rsidRDefault="000E7D16" w:rsidP="000E7D16">
      <w:pPr>
        <w:ind w:left="360"/>
        <w:rPr>
          <w:rtl/>
        </w:rPr>
      </w:pPr>
    </w:p>
    <w:p w:rsidR="000E7D16" w:rsidRPr="000E7D16" w:rsidRDefault="000E7D16" w:rsidP="000E7D16">
      <w:pPr>
        <w:rPr>
          <w:b/>
          <w:bCs/>
          <w:sz w:val="32"/>
          <w:szCs w:val="32"/>
          <w:rtl/>
        </w:rPr>
      </w:pPr>
      <w:r w:rsidRPr="000E7D16">
        <w:rPr>
          <w:b/>
          <w:bCs/>
          <w:sz w:val="32"/>
          <w:szCs w:val="32"/>
          <w:rtl/>
        </w:rPr>
        <w:t xml:space="preserve">סוף דבר: </w:t>
      </w:r>
    </w:p>
    <w:p w:rsidR="000E7D16" w:rsidRPr="000E7D16" w:rsidRDefault="000E7D16" w:rsidP="000E7D16">
      <w:pPr>
        <w:rPr>
          <w:rtl/>
        </w:rPr>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rtl/>
          <w:lang w:eastAsia="he-IL"/>
        </w:rPr>
      </w:pPr>
      <w:r w:rsidRPr="000E7D16">
        <w:rPr>
          <w:rFonts w:ascii="David" w:hAnsi="David"/>
          <w:noProof w:val="0"/>
          <w:color w:val="0D0D0D"/>
          <w:rtl/>
          <w:lang w:eastAsia="he-IL"/>
        </w:rPr>
        <w:t xml:space="preserve">התביעה מתקבלת. </w:t>
      </w:r>
    </w:p>
    <w:p w:rsidR="000E7D16" w:rsidRPr="000E7D16" w:rsidRDefault="000E7D16" w:rsidP="000E7D16">
      <w:pPr>
        <w:ind w:left="360"/>
      </w:pPr>
    </w:p>
    <w:p w:rsidR="000E7D16" w:rsidRPr="000E7D16" w:rsidRDefault="000E7D16" w:rsidP="00D16183">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ניתן בז</w:t>
      </w:r>
      <w:r w:rsidR="00D16183">
        <w:rPr>
          <w:rFonts w:ascii="David" w:hAnsi="David" w:hint="cs"/>
          <w:noProof w:val="0"/>
          <w:color w:val="0D0D0D"/>
          <w:rtl/>
          <w:lang w:eastAsia="he-IL"/>
        </w:rPr>
        <w:t>את</w:t>
      </w:r>
      <w:r w:rsidRPr="000E7D16">
        <w:rPr>
          <w:rFonts w:ascii="David" w:hAnsi="David"/>
          <w:noProof w:val="0"/>
          <w:color w:val="0D0D0D"/>
          <w:rtl/>
          <w:lang w:eastAsia="he-IL"/>
        </w:rPr>
        <w:t xml:space="preserve"> צו לפירוק השיתוף במקרקעין על ידי חלוקתם בדרך של רישום בית משותף, כמפורט בתשריט </w:t>
      </w:r>
      <w:r w:rsidRPr="000E7D16">
        <w:rPr>
          <w:rtl/>
        </w:rPr>
        <w:t xml:space="preserve"> החלוקה החתום</w:t>
      </w:r>
      <w:r w:rsidR="00D16183">
        <w:rPr>
          <w:rFonts w:hint="cs"/>
          <w:rtl/>
        </w:rPr>
        <w:t>,</w:t>
      </w:r>
      <w:r w:rsidRPr="000E7D16">
        <w:rPr>
          <w:rtl/>
        </w:rPr>
        <w:t xml:space="preserve"> בכפוף להשגת האישורים הנדרשים או הכנת תשריט משלים. </w:t>
      </w:r>
    </w:p>
    <w:p w:rsidR="000E7D16" w:rsidRPr="00D16183" w:rsidRDefault="000E7D16" w:rsidP="000E7D16">
      <w:pPr>
        <w:ind w:left="720"/>
      </w:pPr>
    </w:p>
    <w:p w:rsidR="000E7D16" w:rsidRPr="000E7D16" w:rsidRDefault="000E7D16" w:rsidP="000E7D16">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lastRenderedPageBreak/>
        <w:t xml:space="preserve">הצדדים ידאגו להגיש את התשריט מושא התביעה לאישור הועדה לתכנון ובנייה בהתאם להוראת </w:t>
      </w:r>
      <w:r w:rsidRPr="000E7D16">
        <w:rPr>
          <w:rFonts w:ascii="David" w:hAnsi="David"/>
          <w:noProof w:val="0"/>
          <w:color w:val="0D0D0D"/>
          <w:lang w:eastAsia="he-IL"/>
        </w:rPr>
        <w:t xml:space="preserve"> </w:t>
      </w:r>
      <w:r w:rsidRPr="000E7D16">
        <w:rPr>
          <w:rtl/>
        </w:rPr>
        <w:t xml:space="preserve"> ס' 38(א) לחוק המקרקעין וס' 143 לחוק התכנון והבניה .</w:t>
      </w:r>
    </w:p>
    <w:p w:rsidR="000E7D16" w:rsidRPr="000E7D16" w:rsidRDefault="000E7D16" w:rsidP="000E7D16">
      <w:pPr>
        <w:spacing w:after="160" w:line="256" w:lineRule="auto"/>
        <w:ind w:left="720"/>
        <w:contextualSpacing/>
        <w:rPr>
          <w:rFonts w:ascii="David" w:hAnsi="David"/>
          <w:noProof w:val="0"/>
          <w:color w:val="0D0D0D"/>
          <w:lang w:eastAsia="he-IL"/>
        </w:rPr>
      </w:pPr>
    </w:p>
    <w:p w:rsidR="000E7D16" w:rsidRPr="000E7D16" w:rsidRDefault="000E7D16" w:rsidP="000E7D16">
      <w:pPr>
        <w:spacing w:before="100" w:beforeAutospacing="1" w:line="360" w:lineRule="auto"/>
        <w:ind w:left="720"/>
        <w:contextualSpacing/>
        <w:jc w:val="both"/>
        <w:rPr>
          <w:rFonts w:ascii="David" w:hAnsi="David"/>
          <w:noProof w:val="0"/>
          <w:color w:val="0D0D0D"/>
          <w:rtl/>
          <w:lang w:eastAsia="he-IL"/>
        </w:rPr>
      </w:pPr>
    </w:p>
    <w:p w:rsidR="00D16183" w:rsidRDefault="000E7D16" w:rsidP="00D16183">
      <w:pPr>
        <w:numPr>
          <w:ilvl w:val="0"/>
          <w:numId w:val="1"/>
        </w:numPr>
        <w:spacing w:before="100" w:beforeAutospacing="1" w:after="160" w:line="360" w:lineRule="auto"/>
        <w:contextualSpacing/>
        <w:jc w:val="both"/>
        <w:rPr>
          <w:rFonts w:ascii="David" w:hAnsi="David"/>
          <w:noProof w:val="0"/>
          <w:color w:val="0D0D0D"/>
          <w:lang w:eastAsia="he-IL"/>
        </w:rPr>
      </w:pPr>
      <w:r w:rsidRPr="000E7D16">
        <w:rPr>
          <w:rFonts w:ascii="David" w:hAnsi="David"/>
          <w:noProof w:val="0"/>
          <w:color w:val="0D0D0D"/>
          <w:rtl/>
          <w:lang w:eastAsia="he-IL"/>
        </w:rPr>
        <w:t>הוצאות</w:t>
      </w:r>
      <w:r w:rsidR="00D16183">
        <w:rPr>
          <w:rFonts w:ascii="David" w:hAnsi="David" w:hint="cs"/>
          <w:noProof w:val="0"/>
          <w:color w:val="0D0D0D"/>
          <w:rtl/>
          <w:lang w:eastAsia="he-IL"/>
        </w:rPr>
        <w:t xml:space="preserve"> </w:t>
      </w:r>
      <w:r w:rsidR="00D16183">
        <w:rPr>
          <w:rFonts w:ascii="David" w:hAnsi="David"/>
          <w:noProof w:val="0"/>
          <w:color w:val="0D0D0D"/>
          <w:rtl/>
          <w:lang w:eastAsia="he-IL"/>
        </w:rPr>
        <w:t>–</w:t>
      </w:r>
      <w:r w:rsidR="00D16183">
        <w:rPr>
          <w:rFonts w:ascii="David" w:hAnsi="David" w:hint="cs"/>
          <w:noProof w:val="0"/>
          <w:color w:val="0D0D0D"/>
          <w:rtl/>
          <w:lang w:eastAsia="he-IL"/>
        </w:rPr>
        <w:t xml:space="preserve"> לאחר ששקלתי אופן התנהלות הצדדים, לרבות רוחב היריעה שנפרשה, ולנוכח התוצאה אליה הגעתי, אני מורה כי הנתבעים ישלמו לתובעת הוצאות ושכ"ט עו"ד בסך של 65,000 ₪.</w:t>
      </w:r>
    </w:p>
    <w:p w:rsidR="00D16183" w:rsidRDefault="00D16183" w:rsidP="00D16183">
      <w:pPr>
        <w:spacing w:before="100" w:beforeAutospacing="1" w:after="160" w:line="360" w:lineRule="auto"/>
        <w:ind w:left="720"/>
        <w:contextualSpacing/>
        <w:jc w:val="both"/>
        <w:rPr>
          <w:rFonts w:ascii="David" w:hAnsi="David"/>
          <w:noProof w:val="0"/>
          <w:color w:val="0D0D0D"/>
          <w:lang w:eastAsia="he-IL"/>
        </w:rPr>
      </w:pPr>
    </w:p>
    <w:p w:rsidR="00D16183" w:rsidRPr="00D16183" w:rsidRDefault="000E7D16" w:rsidP="00D16183">
      <w:pPr>
        <w:numPr>
          <w:ilvl w:val="0"/>
          <w:numId w:val="1"/>
        </w:numPr>
        <w:spacing w:before="100" w:beforeAutospacing="1" w:after="160" w:line="360" w:lineRule="auto"/>
        <w:contextualSpacing/>
        <w:jc w:val="both"/>
        <w:rPr>
          <w:rFonts w:ascii="David" w:hAnsi="David"/>
          <w:noProof w:val="0"/>
          <w:color w:val="0D0D0D"/>
          <w:lang w:eastAsia="he-IL"/>
        </w:rPr>
      </w:pPr>
      <w:r w:rsidRPr="00D16183">
        <w:rPr>
          <w:rFonts w:ascii="Arial" w:hAnsi="Arial"/>
          <w:noProof w:val="0"/>
          <w:rtl/>
        </w:rPr>
        <w:t xml:space="preserve">זכות ערעור </w:t>
      </w:r>
      <w:r w:rsidR="00D16183">
        <w:rPr>
          <w:rFonts w:ascii="Arial" w:hAnsi="Arial" w:hint="cs"/>
          <w:noProof w:val="0"/>
          <w:rtl/>
        </w:rPr>
        <w:t>כחוק.</w:t>
      </w:r>
    </w:p>
    <w:p w:rsidR="00D16183" w:rsidRDefault="00D16183" w:rsidP="00D16183">
      <w:pPr>
        <w:pStyle w:val="ad"/>
        <w:rPr>
          <w:rFonts w:ascii="Arial" w:hAnsi="Arial"/>
          <w:noProof w:val="0"/>
          <w:rtl/>
        </w:rPr>
      </w:pPr>
    </w:p>
    <w:p w:rsidR="00D16183" w:rsidRPr="00D16183" w:rsidRDefault="00D16183" w:rsidP="00D16183">
      <w:pPr>
        <w:spacing w:before="100" w:beforeAutospacing="1" w:after="160" w:line="360" w:lineRule="auto"/>
        <w:contextualSpacing/>
        <w:jc w:val="both"/>
        <w:rPr>
          <w:rFonts w:ascii="David" w:hAnsi="David"/>
          <w:b/>
          <w:bCs/>
          <w:noProof w:val="0"/>
          <w:color w:val="0D0D0D"/>
          <w:u w:val="single"/>
          <w:lang w:eastAsia="he-IL"/>
        </w:rPr>
      </w:pPr>
      <w:r w:rsidRPr="00D16183">
        <w:rPr>
          <w:rFonts w:ascii="Arial" w:hAnsi="Arial" w:hint="cs"/>
          <w:b/>
          <w:bCs/>
          <w:noProof w:val="0"/>
          <w:u w:val="single"/>
          <w:rtl/>
        </w:rPr>
        <w:t>המזכירות תמציא לצדדים ותסגור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103D2" w:rsidP="00D16183">
      <w:pPr>
        <w:spacing w:line="360" w:lineRule="auto"/>
        <w:ind w:left="3600" w:firstLine="720"/>
      </w:pPr>
      <w:sdt>
        <w:sdtPr>
          <w:rPr>
            <w:rtl/>
          </w:rPr>
          <w:alias w:val="MergeField"/>
          <w:tag w:val="1237"/>
          <w:id w:val="-1619987737"/>
        </w:sdtPr>
        <w:sdtEndPr/>
        <w:sdtContent>
          <w:r w:rsidR="005E3915">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8"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D16183">
      <w:pPr>
        <w:spacing w:line="360" w:lineRule="auto"/>
        <w:ind w:left="3600" w:firstLine="720"/>
        <w:rPr>
          <w:rFonts w:ascii="Arial" w:hAnsi="Arial"/>
          <w:noProof w:val="0"/>
          <w:rtl/>
        </w:rPr>
      </w:pPr>
    </w:p>
    <w:sectPr w:rsidR="00694556" w:rsidSect="00903896">
      <w:headerReference w:type="even" r:id="rId29"/>
      <w:headerReference w:type="default" r:id="rId30"/>
      <w:footerReference w:type="even" r:id="rId31"/>
      <w:footerReference w:type="default" r:id="rId32"/>
      <w:headerReference w:type="first" r:id="rId33"/>
      <w:footerReference w:type="first" r:id="rId3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3D2" w:rsidRDefault="00C103D2">
      <w:r>
        <w:separator/>
      </w:r>
    </w:p>
  </w:endnote>
  <w:endnote w:type="continuationSeparator" w:id="0">
    <w:p w:rsidR="00C103D2" w:rsidRDefault="00C1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FAA" w:rsidRDefault="00FC4FA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4FA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4FAA">
      <w:rPr>
        <w:rStyle w:val="ab"/>
        <w:rtl/>
      </w:rPr>
      <w:t>34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FAA" w:rsidRDefault="00FC4FA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3D2" w:rsidRDefault="00C103D2">
      <w:r>
        <w:separator/>
      </w:r>
    </w:p>
  </w:footnote>
  <w:footnote w:type="continuationSeparator" w:id="0">
    <w:p w:rsidR="00C103D2" w:rsidRDefault="00C10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FAA" w:rsidRDefault="00FC4FA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103D2" w:rsidP="005E3915">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תמ"ש</w:t>
              </w:r>
            </w:sdtContent>
          </w:sdt>
          <w:r w:rsidR="00005C8B">
            <w:rPr>
              <w:b/>
              <w:bCs/>
              <w:noProof w:val="0"/>
              <w:sz w:val="26"/>
              <w:szCs w:val="26"/>
              <w:rtl/>
            </w:rPr>
            <w:t xml:space="preserve"> </w:t>
          </w:r>
          <w:bookmarkStart w:id="7" w:name="_GoBack"/>
          <w:sdt>
            <w:sdtPr>
              <w:rPr>
                <w:b/>
                <w:bCs/>
                <w:noProof w:val="0"/>
                <w:sz w:val="26"/>
                <w:szCs w:val="26"/>
                <w:rtl/>
              </w:rPr>
              <w:alias w:val="1171"/>
              <w:tag w:val="1171"/>
              <w:id w:val="81650337"/>
              <w:text w:multiLine="1"/>
            </w:sdtPr>
            <w:sdtEndPr/>
            <w:sdtContent>
              <w:r w:rsidR="00D855A1">
                <w:rPr>
                  <w:b/>
                  <w:bCs/>
                  <w:noProof w:val="0"/>
                  <w:sz w:val="26"/>
                  <w:szCs w:val="26"/>
                  <w:rtl/>
                </w:rPr>
                <w:t>3977-12-20</w:t>
              </w:r>
            </w:sdtContent>
          </w:sdt>
          <w:bookmarkEnd w:id="7"/>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E3915">
                <w:rPr>
                  <w:rFonts w:hint="cs"/>
                  <w:b/>
                  <w:bCs/>
                  <w:noProof w:val="0"/>
                  <w:sz w:val="26"/>
                  <w:szCs w:val="26"/>
                  <w:rtl/>
                </w:rPr>
                <w:t>פלונית</w:t>
              </w:r>
              <w:r w:rsidR="005E3915">
                <w:rPr>
                  <w:b/>
                  <w:bCs/>
                  <w:noProof w:val="0"/>
                  <w:sz w:val="26"/>
                  <w:szCs w:val="26"/>
                  <w:rtl/>
                </w:rPr>
                <w:t xml:space="preserve"> נ' </w:t>
              </w:r>
              <w:r w:rsidR="005E3915">
                <w:rPr>
                  <w:rFonts w:hint="cs"/>
                  <w:b/>
                  <w:bCs/>
                  <w:noProof w:val="0"/>
                  <w:sz w:val="26"/>
                  <w:szCs w:val="26"/>
                  <w:rtl/>
                </w:rPr>
                <w:t>אלמונית</w:t>
              </w:r>
              <w:r w:rsidR="00D855A1">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FAA" w:rsidRDefault="00FC4FA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94C60"/>
    <w:multiLevelType w:val="hybridMultilevel"/>
    <w:tmpl w:val="E5382DAC"/>
    <w:lvl w:ilvl="0" w:tplc="EA9E6C66">
      <w:start w:val="31"/>
      <w:numFmt w:val="bullet"/>
      <w:lvlText w:val="-"/>
      <w:lvlJc w:val="left"/>
      <w:pPr>
        <w:ind w:left="1506" w:hanging="360"/>
      </w:pPr>
      <w:rPr>
        <w:rFonts w:ascii="David" w:eastAsia="Times New Roman" w:hAnsi="David" w:cs="Times New Roman" w:hint="default"/>
      </w:rPr>
    </w:lvl>
    <w:lvl w:ilvl="1" w:tplc="04090003">
      <w:start w:val="1"/>
      <w:numFmt w:val="bullet"/>
      <w:lvlText w:val="o"/>
      <w:lvlJc w:val="left"/>
      <w:pPr>
        <w:ind w:left="2226" w:hanging="360"/>
      </w:pPr>
      <w:rPr>
        <w:rFonts w:ascii="Courier New" w:hAnsi="Courier New" w:cs="Times New Roman" w:hint="default"/>
      </w:rPr>
    </w:lvl>
    <w:lvl w:ilvl="2" w:tplc="04090005">
      <w:start w:val="1"/>
      <w:numFmt w:val="bullet"/>
      <w:lvlText w:val=""/>
      <w:lvlJc w:val="left"/>
      <w:pPr>
        <w:ind w:left="2946" w:hanging="360"/>
      </w:pPr>
      <w:rPr>
        <w:rFonts w:ascii="Wingdings" w:hAnsi="Wingdings" w:hint="default"/>
      </w:rPr>
    </w:lvl>
    <w:lvl w:ilvl="3" w:tplc="04090001">
      <w:start w:val="1"/>
      <w:numFmt w:val="bullet"/>
      <w:lvlText w:val=""/>
      <w:lvlJc w:val="left"/>
      <w:pPr>
        <w:ind w:left="3666" w:hanging="360"/>
      </w:pPr>
      <w:rPr>
        <w:rFonts w:ascii="Symbol" w:hAnsi="Symbol" w:hint="default"/>
      </w:rPr>
    </w:lvl>
    <w:lvl w:ilvl="4" w:tplc="04090003">
      <w:start w:val="1"/>
      <w:numFmt w:val="bullet"/>
      <w:lvlText w:val="o"/>
      <w:lvlJc w:val="left"/>
      <w:pPr>
        <w:ind w:left="4386" w:hanging="360"/>
      </w:pPr>
      <w:rPr>
        <w:rFonts w:ascii="Courier New" w:hAnsi="Courier New" w:cs="Times New Roman" w:hint="default"/>
      </w:rPr>
    </w:lvl>
    <w:lvl w:ilvl="5" w:tplc="04090005">
      <w:start w:val="1"/>
      <w:numFmt w:val="bullet"/>
      <w:lvlText w:val=""/>
      <w:lvlJc w:val="left"/>
      <w:pPr>
        <w:ind w:left="5106" w:hanging="360"/>
      </w:pPr>
      <w:rPr>
        <w:rFonts w:ascii="Wingdings" w:hAnsi="Wingdings" w:hint="default"/>
      </w:rPr>
    </w:lvl>
    <w:lvl w:ilvl="6" w:tplc="04090001">
      <w:start w:val="1"/>
      <w:numFmt w:val="bullet"/>
      <w:lvlText w:val=""/>
      <w:lvlJc w:val="left"/>
      <w:pPr>
        <w:ind w:left="5826" w:hanging="360"/>
      </w:pPr>
      <w:rPr>
        <w:rFonts w:ascii="Symbol" w:hAnsi="Symbol" w:hint="default"/>
      </w:rPr>
    </w:lvl>
    <w:lvl w:ilvl="7" w:tplc="04090003">
      <w:start w:val="1"/>
      <w:numFmt w:val="bullet"/>
      <w:lvlText w:val="o"/>
      <w:lvlJc w:val="left"/>
      <w:pPr>
        <w:ind w:left="6546" w:hanging="360"/>
      </w:pPr>
      <w:rPr>
        <w:rFonts w:ascii="Courier New" w:hAnsi="Courier New" w:cs="Times New Roman" w:hint="default"/>
      </w:rPr>
    </w:lvl>
    <w:lvl w:ilvl="8" w:tplc="04090005">
      <w:start w:val="1"/>
      <w:numFmt w:val="bullet"/>
      <w:lvlText w:val=""/>
      <w:lvlJc w:val="left"/>
      <w:pPr>
        <w:ind w:left="7266" w:hanging="360"/>
      </w:pPr>
      <w:rPr>
        <w:rFonts w:ascii="Wingdings" w:hAnsi="Wingdings" w:hint="default"/>
      </w:rPr>
    </w:lvl>
  </w:abstractNum>
  <w:abstractNum w:abstractNumId="1" w15:restartNumberingAfterBreak="0">
    <w:nsid w:val="742D3B5C"/>
    <w:multiLevelType w:val="hybridMultilevel"/>
    <w:tmpl w:val="934C3524"/>
    <w:lvl w:ilvl="0" w:tplc="58648FD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176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17699&amp;lt;/CaseID&amp;gt;_x000d__x000a_        &amp;lt;CaseMonth&amp;gt;12&amp;lt;/CaseMonth&amp;gt;_x000d__x000a_        &amp;lt;CaseYear&amp;gt;2020&amp;lt;/CaseYear&amp;gt;_x000d__x000a_        &amp;lt;CaseNumber&amp;gt;3977&amp;lt;/CaseNumber&amp;gt;_x000d__x000a_        &amp;lt;NumeratorGroupID&amp;gt;1&amp;lt;/NumeratorGroupID&amp;gt;_x000d__x000a_        &amp;lt;CaseName&amp;gt;שוקייר נ&amp;#39; שוקייר ואח&amp;#39;&amp;lt;/CaseName&amp;gt;_x000d__x000a_        &amp;lt;CourtID&amp;gt;26&amp;lt;/CourtID&amp;gt;_x000d__x000a_        &amp;lt;CaseTypeID&amp;gt;15&amp;lt;/CaseTypeID&amp;gt;_x000d__x000a_        &amp;lt;CaseInterestID&amp;gt;158&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77-12-20&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02T10:09: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שלמות לתיק הנייר שהוגשו העתקים נוספים למזכירות הועברו ללשכת השופט לתיוק (התיק בלשכה)._x000d__x000a_24.5.22&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17699&amp;lt;/CaseID&amp;gt;_x000d__x000a_        &amp;lt;CaseMonth&amp;gt;12&amp;lt;/CaseMonth&amp;gt;_x000d__x000a_        &amp;lt;CaseYear&amp;gt;2020&amp;lt;/CaseYear&amp;gt;_x000d__x000a_        &amp;lt;CaseNumber&amp;gt;3977&amp;lt;/CaseNumber&amp;gt;_x000d__x000a_        &amp;lt;NumeratorGroupID&amp;gt;1&amp;lt;/NumeratorGroupID&amp;gt;_x000d__x000a_        &amp;lt;CaseName&amp;gt;שוקייר נ&amp;#39; שוקייר ואח&amp;#39;&amp;lt;/CaseName&amp;gt;_x000d__x000a_        &amp;lt;CourtID&amp;gt;26&amp;lt;/CourtID&amp;gt;_x000d__x000a_        &amp;lt;CaseTypeID&amp;gt;15&amp;lt;/CaseTypeID&amp;gt;_x000d__x000a_        &amp;lt;CaseInterestID&amp;gt;158&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77-12-20&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0-12-02T10:09: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שלמות לתיק הנייר שהוגשו העתקים נוספים למזכירות הועברו ללשכת השופט לתיוק (התיק בלשכה)._x000d__x000a_24.5.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329437&amp;lt;/DecisionID&amp;gt;_x000d__x000a_        &amp;lt;DecisionName&amp;gt;פסק דין  שניתנה ע&amp;quot;י  טל פפרני&amp;lt;/DecisionName&amp;gt;_x000d__x000a_        &amp;lt;DecisionStatusID&amp;gt;1&amp;lt;/DecisionStatusID&amp;gt;_x000d__x000a_        &amp;lt;DecisionStatusChangeDate&amp;gt;2023-10-24T10:06:59.597+03:00&amp;lt;/DecisionStatusChangeDate&amp;gt;_x000d__x000a_        &amp;lt;DecisionSignatureDate&amp;gt;2023-09-26T19:09:18.683+03:00&amp;lt;/DecisionSignatureDate&amp;gt;_x000d__x000a_        &amp;lt;DecisionSignatureUserID&amp;gt;023095623@GOV.IL&amp;lt;/DecisionSignatureUserID&amp;gt;_x000d__x000a_        &amp;lt;DecisionCreateDate&amp;gt;2023-09-26T19:11:57.63+03:00&amp;lt;/DecisionCreateDate&amp;gt;_x000d__x000a_        &amp;lt;DecisionChangeDate&amp;gt;2023-10-24T10:06:59.687+03:00&amp;lt;/DecisionChangeDate&amp;gt;_x000d__x000a_        &amp;lt;DecisionChangeUserID&amp;gt;2005722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4797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572261@GOV.IL&amp;lt;/DecisionCreationUserID&amp;gt;_x000d__x000a_        &amp;lt;DecisionDisplayName&amp;gt;פסק דין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329437&amp;lt;/DecisionID&amp;gt;_x000d__x000a_        &amp;lt;CaseID&amp;gt;77917699&amp;lt;/CaseID&amp;gt;_x000d__x000a_        &amp;lt;IsOriginal&amp;gt;true&amp;lt;/IsOriginal&amp;gt;_x000d__x000a_        &amp;lt;IsDeleted&amp;gt;false&amp;lt;/IsDeleted&amp;gt;_x000d__x000a_        &amp;lt;CaseName&amp;gt;שוקייר נ&amp;#39; שוקייר ואח&amp;#39;&amp;lt;/CaseName&amp;gt;_x000d__x000a_        &amp;lt;CaseDisplayIdentifier&amp;gt;3977-12-20 תמ&amp;quot;ש&amp;lt;/CaseDisplayIdentifier&amp;gt;_x000d__x000a_      &amp;lt;/dt_DecisionCase&amp;gt;_x000d__x000a_    &amp;lt;/DecisionDS&amp;gt;_x000d__x000a_  &amp;lt;/diffgr:diffgram&amp;gt;_x000d__x000a_&amp;lt;/DecisionDS&amp;gt;"/>
    <w:docVar w:name="DecisionID" w:val="147329437"/>
    <w:docVar w:name="WordClientAssemblyName" w:val="NGCS.Decision.ClientWordBL"/>
    <w:docVar w:name="WordClientClassName" w:val="NGCS.Decision.ClientWordBL.DecisionClient"/>
  </w:docVars>
  <w:rsids>
    <w:rsidRoot w:val="00694556"/>
    <w:rsid w:val="00005C8B"/>
    <w:rsid w:val="000146C2"/>
    <w:rsid w:val="000165B9"/>
    <w:rsid w:val="00016C35"/>
    <w:rsid w:val="00024829"/>
    <w:rsid w:val="000258FD"/>
    <w:rsid w:val="0003088C"/>
    <w:rsid w:val="000564AB"/>
    <w:rsid w:val="00067FE4"/>
    <w:rsid w:val="000810E6"/>
    <w:rsid w:val="000A3A98"/>
    <w:rsid w:val="000D4A02"/>
    <w:rsid w:val="000D5D89"/>
    <w:rsid w:val="000D747B"/>
    <w:rsid w:val="000E7D16"/>
    <w:rsid w:val="001006D1"/>
    <w:rsid w:val="001072A9"/>
    <w:rsid w:val="0011684A"/>
    <w:rsid w:val="00121F97"/>
    <w:rsid w:val="001277D7"/>
    <w:rsid w:val="00132017"/>
    <w:rsid w:val="00135C6D"/>
    <w:rsid w:val="0014234E"/>
    <w:rsid w:val="00145A87"/>
    <w:rsid w:val="001856D7"/>
    <w:rsid w:val="00191F57"/>
    <w:rsid w:val="001C4003"/>
    <w:rsid w:val="001F5474"/>
    <w:rsid w:val="001F7FCA"/>
    <w:rsid w:val="00200870"/>
    <w:rsid w:val="00202BC4"/>
    <w:rsid w:val="002352F7"/>
    <w:rsid w:val="002632E8"/>
    <w:rsid w:val="0026374A"/>
    <w:rsid w:val="0027277D"/>
    <w:rsid w:val="002A41F3"/>
    <w:rsid w:val="002D31B2"/>
    <w:rsid w:val="002D40F5"/>
    <w:rsid w:val="003159BE"/>
    <w:rsid w:val="00323F2C"/>
    <w:rsid w:val="003427BA"/>
    <w:rsid w:val="0038171B"/>
    <w:rsid w:val="00381D3A"/>
    <w:rsid w:val="003823DA"/>
    <w:rsid w:val="003A7315"/>
    <w:rsid w:val="003D7044"/>
    <w:rsid w:val="003E7415"/>
    <w:rsid w:val="00402B47"/>
    <w:rsid w:val="0040775C"/>
    <w:rsid w:val="00410C8C"/>
    <w:rsid w:val="00411EA9"/>
    <w:rsid w:val="00414809"/>
    <w:rsid w:val="0043595F"/>
    <w:rsid w:val="0047645A"/>
    <w:rsid w:val="0047664E"/>
    <w:rsid w:val="0048089D"/>
    <w:rsid w:val="00485C91"/>
    <w:rsid w:val="004D49A3"/>
    <w:rsid w:val="004D50AC"/>
    <w:rsid w:val="004D71A1"/>
    <w:rsid w:val="004E6E3C"/>
    <w:rsid w:val="005055D8"/>
    <w:rsid w:val="005124F1"/>
    <w:rsid w:val="00530BAD"/>
    <w:rsid w:val="00541598"/>
    <w:rsid w:val="00547DB7"/>
    <w:rsid w:val="00567324"/>
    <w:rsid w:val="005916B2"/>
    <w:rsid w:val="005B0F49"/>
    <w:rsid w:val="005C7EC6"/>
    <w:rsid w:val="005D4BDB"/>
    <w:rsid w:val="005D5F28"/>
    <w:rsid w:val="005E3915"/>
    <w:rsid w:val="00622BAA"/>
    <w:rsid w:val="00625C89"/>
    <w:rsid w:val="00633C4F"/>
    <w:rsid w:val="00671BD5"/>
    <w:rsid w:val="006805C1"/>
    <w:rsid w:val="006816EC"/>
    <w:rsid w:val="00694556"/>
    <w:rsid w:val="00695FB0"/>
    <w:rsid w:val="006A679C"/>
    <w:rsid w:val="006C1E53"/>
    <w:rsid w:val="006C3EF0"/>
    <w:rsid w:val="006E1A53"/>
    <w:rsid w:val="006F2E6C"/>
    <w:rsid w:val="006F42F5"/>
    <w:rsid w:val="007056AA"/>
    <w:rsid w:val="007240E6"/>
    <w:rsid w:val="00744F41"/>
    <w:rsid w:val="007522F8"/>
    <w:rsid w:val="0076736C"/>
    <w:rsid w:val="00773FA1"/>
    <w:rsid w:val="007832A5"/>
    <w:rsid w:val="007A24FE"/>
    <w:rsid w:val="007A35AA"/>
    <w:rsid w:val="007B3719"/>
    <w:rsid w:val="007E5DDB"/>
    <w:rsid w:val="007E6364"/>
    <w:rsid w:val="007F1048"/>
    <w:rsid w:val="00815D22"/>
    <w:rsid w:val="00820005"/>
    <w:rsid w:val="0082576C"/>
    <w:rsid w:val="00825C44"/>
    <w:rsid w:val="00846D27"/>
    <w:rsid w:val="008610A7"/>
    <w:rsid w:val="008648B8"/>
    <w:rsid w:val="00877D0C"/>
    <w:rsid w:val="008C537F"/>
    <w:rsid w:val="008E1332"/>
    <w:rsid w:val="00901237"/>
    <w:rsid w:val="00903896"/>
    <w:rsid w:val="00921598"/>
    <w:rsid w:val="00927813"/>
    <w:rsid w:val="00944D13"/>
    <w:rsid w:val="00945317"/>
    <w:rsid w:val="009550A8"/>
    <w:rsid w:val="00957C90"/>
    <w:rsid w:val="0096476E"/>
    <w:rsid w:val="009B1DDF"/>
    <w:rsid w:val="009B4AE0"/>
    <w:rsid w:val="009B6600"/>
    <w:rsid w:val="009B70F6"/>
    <w:rsid w:val="009C358E"/>
    <w:rsid w:val="009E0263"/>
    <w:rsid w:val="009E1AA2"/>
    <w:rsid w:val="00A267CF"/>
    <w:rsid w:val="00A4083D"/>
    <w:rsid w:val="00A43458"/>
    <w:rsid w:val="00A534E1"/>
    <w:rsid w:val="00A549D0"/>
    <w:rsid w:val="00A9399D"/>
    <w:rsid w:val="00AC4E19"/>
    <w:rsid w:val="00AD63EC"/>
    <w:rsid w:val="00AF1ED6"/>
    <w:rsid w:val="00B03FA3"/>
    <w:rsid w:val="00B32C61"/>
    <w:rsid w:val="00B368FE"/>
    <w:rsid w:val="00B609B7"/>
    <w:rsid w:val="00B80CBD"/>
    <w:rsid w:val="00BA2FBA"/>
    <w:rsid w:val="00BC0602"/>
    <w:rsid w:val="00BC3369"/>
    <w:rsid w:val="00BF77EE"/>
    <w:rsid w:val="00C103D2"/>
    <w:rsid w:val="00C16F5F"/>
    <w:rsid w:val="00C32E0F"/>
    <w:rsid w:val="00C41124"/>
    <w:rsid w:val="00C42BF9"/>
    <w:rsid w:val="00C60CD7"/>
    <w:rsid w:val="00C83E56"/>
    <w:rsid w:val="00C97072"/>
    <w:rsid w:val="00CB20F8"/>
    <w:rsid w:val="00CC63CE"/>
    <w:rsid w:val="00CD063D"/>
    <w:rsid w:val="00CF0803"/>
    <w:rsid w:val="00D16183"/>
    <w:rsid w:val="00D17BD4"/>
    <w:rsid w:val="00D319B3"/>
    <w:rsid w:val="00D36A71"/>
    <w:rsid w:val="00D43510"/>
    <w:rsid w:val="00D53924"/>
    <w:rsid w:val="00D60849"/>
    <w:rsid w:val="00D7721E"/>
    <w:rsid w:val="00D855A1"/>
    <w:rsid w:val="00D96D8C"/>
    <w:rsid w:val="00DA755B"/>
    <w:rsid w:val="00DD198A"/>
    <w:rsid w:val="00DD337E"/>
    <w:rsid w:val="00DF5130"/>
    <w:rsid w:val="00DF5EE1"/>
    <w:rsid w:val="00E00B6F"/>
    <w:rsid w:val="00E20077"/>
    <w:rsid w:val="00E33BF2"/>
    <w:rsid w:val="00E44DDF"/>
    <w:rsid w:val="00E54642"/>
    <w:rsid w:val="00E937FC"/>
    <w:rsid w:val="00E97908"/>
    <w:rsid w:val="00E97C53"/>
    <w:rsid w:val="00EF3ED0"/>
    <w:rsid w:val="00EF6D61"/>
    <w:rsid w:val="00F0791C"/>
    <w:rsid w:val="00F17E56"/>
    <w:rsid w:val="00F425B8"/>
    <w:rsid w:val="00F807A1"/>
    <w:rsid w:val="00FB1A4E"/>
    <w:rsid w:val="00FB3A69"/>
    <w:rsid w:val="00FC4FA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F5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84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www.nevo.co.il/case/5047433" TargetMode="External"/><Relationship Id="rId21" Type="http://schemas.openxmlformats.org/officeDocument/2006/relationships/hyperlink" Target="http://www.nevo.co.il/law/72897"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www.nevo.co.il/case/5843808"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yperlink" Target="http://www.nevo.co.il/case/6126572"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www.nevo.co.il/case/6190202"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nevo.co.il/law/72897" TargetMode="External"/><Relationship Id="rId28" Type="http://schemas.openxmlformats.org/officeDocument/2006/relationships/image" Target="media/image9.jpg"/><Relationship Id="rId36" Type="http://schemas.openxmlformats.org/officeDocument/2006/relationships/glossaryDocument" Target="glossary/document.xml"/><Relationship Id="rId10" Type="http://schemas.openxmlformats.org/officeDocument/2006/relationships/hyperlink" Target="http://www.nevo.co.il/law/72897/38.a" TargetMode="External"/><Relationship Id="rId19" Type="http://schemas.openxmlformats.org/officeDocument/2006/relationships/hyperlink" Target="http://www.nevo.co.il/case/17928146"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http://www.nevo.co.il/law/72897/125.a" TargetMode="External"/><Relationship Id="rId27" Type="http://schemas.openxmlformats.org/officeDocument/2006/relationships/hyperlink" Target="http://www.nevo.co.il/case/6077238"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771945" w:rsidP="00771945">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771945" w:rsidP="00771945">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C350B"/>
    <w:rsid w:val="0060046D"/>
    <w:rsid w:val="00771945"/>
    <w:rsid w:val="0083334F"/>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1"/>
        </a:solidFill>
        <a:ln>
          <a:noFill/>
        </a:ln>
      </a:spPr>
      <a:bodyPr rtlCol="1"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אורית ינאי</FullName>
        <FirstName>אורית</FirstName>
        <LastName>ינאי</LastName>
        <PartyPropertyName/>
        <AuthenticationTypeAndNumber>ת"ז 051852499</AuthenticationTypeAndNumber>
        <RepresentatedOrRepresentativesNames/>
        <RepresentatedOrRepresentativesCount>0</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232387259</CasePartyID>
        <PartyTypeID>5</PartyTypeID>
        <ActivityStatusID>1</ActivityStatusID>
        <PartyAliasID>102</PartyAliasID>
        <PartyAliasName>מומחה בית משפט</PartyAliasName>
        <LegalEntityID>69725180</LegalEntityID>
        <CaseLegalEntityID>117160616</CaseLegalEntityID>
        <AuthenticationTypeID>1</AuthenticationTypeID>
        <AuthenticationTypeName>ת"ז</AuthenticationTypeName>
        <LegalEntityNumber>051852499</LegalEntityNumber>
        <IsMainPartyType>true</IsMainPartyType>
        <CaseDisplayIdentifier>3977-12-20</CaseDisplayIdentifier>
        <CaseTypeID>15</CaseTypeID>
        <CaseTypeName>תיק משפחה (תמ"ש)</CaseTypeName>
        <CaseName>שוקייר נ' שוקייר ואח'</CaseName>
        <FullAddress>47 נטף ד.נ הרי יהודה</FullAddress>
        <EmailAddress>orityn@gmail.com</EmailAddress>
        <MotionID>0</MotionID>
        <CasePleaID>0</CasePleaID>
        <FatherName xml:space="preserve">        </FatherName>
        <LinkedCaseID>0</LinkedCaseID>
        <CasePartyCategoryID>1</CasePartyCategoryID>
        <LegalEntityAddressID>70502113</LegalEntityAddressID>
        <LegalEntityEmailAddressID>68118737</LegalEntityEmailAddressID>
        <PleaTypeID>4</PleaTypeID>
        <GroupPartyAlias/>
        <IsConverted>false</IsConverted>
        <LegalEntityNameID>71824641</LegalEntityNameID>
        <RepresentatedNamesOfAssistant/>
        <LegalEntityTypeID>6</LegalEntityTypeID>
        <IsVerdictExists>false</IsVerdictExists>
        <IsAsirAzir>false</IsAsirAzir>
        <IsPublicationProhibited>false</IsPublicationProhibited>
        <PublicationProhibitedFullName>אורית ינאי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אבנר רוזנגרטן</FullName>
        <FirstName>אבנר</FirstName>
        <LastName>רוזנגרטן</LastName>
        <PartyPropertyName/>
        <AuthenticationTypeAndNumber>ת"ז 052218609</AuthenticationTypeAndNumber>
        <RepresentatedOrRepresentativesNames/>
        <RepresentatedOrRepresentativesCount>0</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242657208</CasePartyID>
        <PartyTypeID>5</PartyTypeID>
        <ActivityStatusID>1</ActivityStatusID>
        <PartyAliasID>102</PartyAliasID>
        <PartyAliasName>מומחה בית משפט</PartyAliasName>
        <LegalEntityID>74157399</LegalEntityID>
        <CaseLegalEntityID>120267129</CaseLegalEntityID>
        <AuthenticationTypeID>1</AuthenticationTypeID>
        <AuthenticationTypeName>ת"ז</AuthenticationTypeName>
        <LegalEntityNumber>052218609</LegalEntityNumber>
        <IsMainPartyType>true</IsMainPartyType>
        <CaseDisplayIdentifier>3977-12-20</CaseDisplayIdentifier>
        <CaseTypeID>15</CaseTypeID>
        <CaseTypeName>תיק משפחה (תמ"ש)</CaseTypeName>
        <CaseName>שוקייר נ' שוקייר ואח'</CaseName>
        <FullAddress>האומן 24 ירושלים </FullAddress>
        <EmailAddress>info@ifsi.org.il</EmailAddress>
        <MotionID>0</MotionID>
        <CasePleaID>0</CasePleaID>
        <LinkedCaseID>0</LinkedCaseID>
        <CasePartyCategoryID>1</CasePartyCategoryID>
        <LegalEntityAddressID>76800998</LegalEntityAddressID>
        <LegalEntityEmailAddressID>68038297</LegalEntityEmailAddressID>
        <PleaTypeID>4</PleaTypeID>
        <GroupPartyAlias/>
        <IsConverted>false</IsConverted>
        <LegalEntityNameID>79499224</LegalEntityNameID>
        <RepresentatedNamesOfAssistant/>
        <LegalEntityTypeID>6</LegalEntityTypeID>
        <IsVerdictExists>false</IsVerdictExists>
        <IsAsirAzir>false</IsAsirAzir>
        <IsPublicationProhibited>false</IsPublicationProhibited>
        <PublicationProhibitedFullName>אבנר רוזנגרטן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פינקלשטיין</FullName>
        <FirstName>שי</FirstName>
        <LastName>פינקלשטיין</LastName>
        <PartyPropertyName/>
        <AuthenticationTypeAndNumber>מ.ר. 14428</AuthenticationTypeAndNumber>
        <RepresentatedOrRepresentativesNames> , חנא שוקייר, לואיס שוקייר, מארון שוקייר, נאדיה שוקייר</RepresentatedOrRepresentativesNames>
        <RepresentatedOrRepresentativesCount>5</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222626079</CasePartyID>
        <PartyTypeID>2</PartyTypeID>
        <ActivityStatusID>1</ActivityStatusID>
        <PartyAliasID>21</PartyAliasID>
        <PartyAliasName>בא כוח נתבעים</PartyAliasName>
        <LegalEntityID>383557</LegalEntityID>
        <CaseLegalEntityID>114193477</CaseLegalEntityID>
        <AuthenticationTypeID>4</AuthenticationTypeID>
        <AuthenticationTypeName>מ.ר.</AuthenticationTypeName>
        <LegalEntityNumber>14428</LegalEntityNumber>
        <IsMainPartyType>true</IsMainPartyType>
        <CaseDisplayIdentifier>3977-12-20</CaseDisplayIdentifier>
        <CaseTypeID>15</CaseTypeID>
        <CaseTypeName>תיק משפחה (תמ"ש)</CaseTypeName>
        <CaseName>שוקייר נ' שוקייר ואח'</CaseName>
        <FullAddress>דרך העצמאות 5 דירה 3 חיפה ת.ד 904</FullAddress>
        <EmailAddress>office@fa-firm.com</EmailAddress>
        <MotionID>0</MotionID>
        <CasePleaID>0</CasePleaID>
        <FatherName xml:space="preserve">        </FatherName>
        <LinkedCaseID>0</LinkedCaseID>
        <PartyID>2</PartyID>
        <CasePartyCategoryID>2</CasePartyCategoryID>
        <LegalEntityAddressID>79914293</LegalEntityAddressID>
        <LegalEntityEmailAddressID>68165016</LegalEntityEmailAddressID>
        <PleaTypeID>4</PleaTypeID>
        <LawyerOfficeName>משרד עו"ד: שי פינקלשטיין</LawyerOfficeName>
        <LawyerOfficeID>424201</LawyerOfficeID>
        <GroupPartyAlias/>
        <IsConverted>false</IsConverted>
        <LegalEntityNameID>4541</LegalEntityNameID>
        <RepresentatedNamesOfAssistant/>
        <LegalEntityTypeID>4</LegalEntityTypeID>
        <IsVerdictExists>false</IsVerdictExists>
        <IsAsirAzir>false</IsAsirAzir>
        <IsPublicationProhibited>false</IsPublicationProhibited>
        <PublicationProhibitedFullName>שי פינקלשטיין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לילי שוקייר</FullName>
        <FirstName>לילי</FirstName>
        <LastName>שוקייר</LastName>
        <PartyPropertyName/>
        <AuthenticationTypeAndNumber>ת"ז 035458686</AuthenticationTypeAndNumber>
        <RepresentatedOrRepresentativesNames>בן ציון ראם-רחמים</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219539783</CasePartyID>
        <PartyTypeID>1</PartyTypeID>
        <ActivityStatusID>1</ActivityStatusID>
        <PartyAliasID>1</PartyAliasID>
        <PartyAliasName>תובע</PartyAliasName>
        <OrdinalNumber>1</OrdinalNumber>
        <LegalEntityID>6159991</LegalEntityID>
        <CaseLegalEntityID>113311279</CaseLegalEntityID>
        <AuthenticationTypeID>1</AuthenticationTypeID>
        <AuthenticationTypeName>ת"ז</AuthenticationTypeName>
        <LegalEntityNumber>035458686</LegalEntityNumber>
        <IsMainPartyType>true</IsMainPartyType>
        <CaseDisplayIdentifier>3977-12-20</CaseDisplayIdentifier>
        <CaseTypeID>15</CaseTypeID>
        <CaseTypeName>תיק משפחה (תמ"ש)</CaseTypeName>
        <CaseName>שוקייר נ' שוקייר ואח'</CaseName>
        <FullAddress/>
        <MotionID>0</MotionID>
        <CasePleaID>0</CasePleaID>
        <FatherName>זכי</FatherName>
        <LinkedCaseID>0</LinkedCaseID>
        <PartyID>1</PartyID>
        <CasePartyCategoryID>2</CasePartyCategoryID>
        <PleaTypeID>4</PleaTypeID>
        <GroupPartyAlias>תובעים</GroupPartyAlias>
        <IsConverted>false</IsConverted>
        <LegalEntityRegisteredNameID>5416082</LegalEntityRegisteredNameID>
        <LegalEntityNameID>90585706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לילי שוקייר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בן ציון ראם-רחמים</FullName>
        <FirstName>בן ציון</FirstName>
        <LastName>ראם-רחמים</LastName>
        <PartyPropertyName/>
        <AuthenticationTypeAndNumber>מ.ר. 36693</AuthenticationTypeAndNumber>
        <RepresentatedOrRepresentativesNames>לילי שוקייר</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219539784</CasePartyID>
        <PartyTypeID>2</PartyTypeID>
        <ActivityStatusID>1</ActivityStatusID>
        <PartyAliasID>20</PartyAliasID>
        <PartyAliasName>בא כוח תובעים</PartyAliasName>
        <OrdinalNumber>1</OrdinalNumber>
        <LegalEntityID>407562</LegalEntityID>
        <CaseLegalEntityID>113311280</CaseLegalEntityID>
        <AuthenticationTypeID>4</AuthenticationTypeID>
        <AuthenticationTypeName>מ.ר.</AuthenticationTypeName>
        <LegalEntityNumber>36693</LegalEntityNumber>
        <IsMainPartyType>true</IsMainPartyType>
        <CaseDisplayIdentifier>3977-12-20</CaseDisplayIdentifier>
        <CaseTypeID>15</CaseTypeID>
        <CaseTypeName>תיק משפחה (תמ"ש)</CaseTypeName>
        <CaseName>שוקייר נ' שוקייר ואח'</CaseName>
        <FullAddress>פל ים 2 חיפה </FullAddress>
        <MotionID>0</MotionID>
        <CasePleaID>0</CasePleaID>
        <LinkedCaseID>0</LinkedCaseID>
        <PartyID>1</PartyID>
        <CasePartyCategoryID>2</CasePartyCategoryID>
        <LegalEntityAddressID>76032362</LegalEntityAddressID>
        <PleaTypeID>4</PleaTypeID>
        <LawyerOfficeName>משרד עו"ד: בן ציון ראם-רחמים</LawyerOfficeName>
        <LawyerOfficeID>448206</LawyerOfficeID>
        <GroupPartyAlias/>
        <IsConverted>false</IsConverted>
        <LegalEntityNameID>28546</LegalEntityNameID>
        <RepresentatedNamesOfAssistant/>
        <LegalEntityTypeID>4</LegalEntityTypeID>
        <IsVerdictExists>false</IsVerdictExists>
        <IsAsirAzir>false</IsAsirAzir>
        <IsPublicationProhibited>false</IsPublicationProhibited>
        <PublicationProhibitedFullName>בן ציון ראם-רחמים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חנא שוקייר</FullName>
        <FirstName>חנא</FirstName>
        <LastName>שוקייר</LastName>
        <PartyPropertyName/>
        <AuthenticationTypeAndNumber>ת"ז 020996294</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219539785</CasePartyID>
        <PartyTypeID>1</PartyTypeID>
        <ActivityStatusID>1</ActivityStatusID>
        <PartyAliasID>2</PartyAliasID>
        <PartyAliasName>נתבע</PartyAliasName>
        <OrdinalNumber>1</OrdinalNumber>
        <LegalEntityID>73279669</LegalEntityID>
        <CaseLegalEntityID>113311281</CaseLegalEntityID>
        <AuthenticationTypeID>1</AuthenticationTypeID>
        <AuthenticationTypeName>ת"ז</AuthenticationTypeName>
        <LegalEntityNumber>020996294</LegalEntityNumber>
        <IsMainPartyType>true</IsMainPartyType>
        <CaseDisplayIdentifier>3977-12-20</CaseDisplayIdentifier>
        <CaseTypeID>15</CaseTypeID>
        <CaseTypeName>תיק משפחה (תמ"ש)</CaseTypeName>
        <CaseName>שוקייר נ' שוקייר ואח'</CaseName>
        <FullAddress>כבירים 76 חיפה </FullAddress>
        <MotionID>0</MotionID>
        <CasePleaID>0</CasePleaID>
        <FatherName>בשארה</FatherName>
        <LinkedCaseID>0</LinkedCaseID>
        <PartyID>2</PartyID>
        <CasePartyCategoryID>2</CasePartyCategoryID>
        <LegalEntityAddressID>84602670</LegalEntityAddressID>
        <PleaTypeID>4</PleaTypeID>
        <GroupPartyAlias>נתבעים</GroupPartyAlias>
        <IsConverted>false</IsConverted>
        <LegalEntityRegisteredNameID>4233311</LegalEntityRegisteredNameID>
        <LegalEntityNameID>90585707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חנא שוקייר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לשכת רישום מקרקעין - חיפה</FullName>
        <LastName>לשכת רישום מקרקעין - חיפה</LastName>
        <PartyPropertyName/>
        <AuthenticationTypeAndNumber>משרדי ממשלה 570000743</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219539786</CasePartyID>
        <PartyTypeID>1</PartyTypeID>
        <ActivityStatusID>1</ActivityStatusID>
        <PartyAliasID>2</PartyAliasID>
        <PartyAliasName>נתבע</PartyAliasName>
        <OrdinalNumber>2</OrdinalNumber>
        <LegalEntityID>20973872</LegalEntityID>
        <CaseLegalEntityID>113311282</CaseLegalEntityID>
        <AuthenticationTypeID>13</AuthenticationTypeID>
        <AuthenticationTypeName>משרדי ממשלה</AuthenticationTypeName>
        <LegalEntityNumber>570000743</LegalEntityNumber>
        <IsMainPartyType>true</IsMainPartyType>
        <CaseDisplayIdentifier>3977-12-20</CaseDisplayIdentifier>
        <CaseTypeID>15</CaseTypeID>
        <CaseTypeName>תיק משפחה (תמ"ש)</CaseTypeName>
        <CaseName>שוקייר נ' שוקייר ואח'</CaseName>
        <FullAddress>שד' פל ים 15 א' חיפה קריית הממשלה, בניין ב', קומה 13, ת.ד. 1862</FullAddress>
        <MotionID>0</MotionID>
        <CasePleaID>0</CasePleaID>
        <LinkedCaseID>0</LinkedCaseID>
        <PartyID>2</PartyID>
        <CasePartyCategoryID>2</CasePartyCategoryID>
        <LegalEntityAddressID>78899600</LegalEntityAddressID>
        <PleaTypeID>4</PleaTypeID>
        <GroupPartyAlias>נתבעים</GroupPartyAlias>
        <IsConverted>false</IsConverted>
        <LegalEntityRegisteredNameID>1772333</LegalEntityRegisteredNameID>
        <RepresentatedNamesOfAssistant/>
        <LegalEntityTypeID>3</LegalEntityTypeID>
        <IsVerdictExists>false</IsVerdictExists>
        <IsAsirAzir>false</IsAsirAzir>
        <IsPublicationProhibited>false</IsPublicationProhibited>
        <PublicationProhibitedFullName>לשכת רישום מקרקעין - חיפה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לואיס שוקייר</FullName>
        <FirstName>לואיס</FirstName>
        <LastName>שוקייר</LastName>
        <PartyPropertyName/>
        <AuthenticationTypeAndNumber>ת"ז 053830444</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219539787</CasePartyID>
        <PartyTypeID>1</PartyTypeID>
        <ActivityStatusID>1</ActivityStatusID>
        <PartyAliasID>2</PartyAliasID>
        <PartyAliasName>נתבע</PartyAliasName>
        <OrdinalNumber>3</OrdinalNumber>
        <LegalEntityID>12672492</LegalEntityID>
        <CaseLegalEntityID>113311283</CaseLegalEntityID>
        <AuthenticationTypeID>1</AuthenticationTypeID>
        <AuthenticationTypeName>ת"ז</AuthenticationTypeName>
        <LegalEntityNumber>053830444</LegalEntityNumber>
        <IsMainPartyType>true</IsMainPartyType>
        <CaseDisplayIdentifier>3977-12-20</CaseDisplayIdentifier>
        <CaseTypeID>15</CaseTypeID>
        <CaseTypeName>תיק משפחה (תמ"ש)</CaseTypeName>
        <CaseName>שוקייר נ' שוקייר ואח'</CaseName>
        <FullAddress>כבירים 6 חיפה </FullAddress>
        <MotionID>0</MotionID>
        <CasePleaID>0</CasePleaID>
        <FatherName>בשארה</FatherName>
        <LinkedCaseID>0</LinkedCaseID>
        <PartyID>2</PartyID>
        <CasePartyCategoryID>2</CasePartyCategoryID>
        <LegalEntityAddressID>84602671</LegalEntityAddressID>
        <PleaTypeID>4</PleaTypeID>
        <GroupPartyAlias>נתבעים</GroupPartyAlias>
        <IsConverted>false</IsConverted>
        <LegalEntityRegisteredNameID>4338056</LegalEntityRegisteredNameID>
        <LegalEntityNameID>90585708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לואיס שוקייר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מארון שוקייר</FullName>
        <FirstName>מארון</FirstName>
        <LastName>שוקייר</LastName>
        <PartyPropertyName/>
        <AuthenticationTypeAndNumber>ת"ז 054470224</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219539788</CasePartyID>
        <PartyTypeID>1</PartyTypeID>
        <ActivityStatusID>1</ActivityStatusID>
        <PartyAliasID>2</PartyAliasID>
        <PartyAliasName>נתבע</PartyAliasName>
        <OrdinalNumber>4</OrdinalNumber>
        <LegalEntityID>13092896</LegalEntityID>
        <CaseLegalEntityID>113311284</CaseLegalEntityID>
        <AuthenticationTypeID>1</AuthenticationTypeID>
        <AuthenticationTypeName>ת"ז</AuthenticationTypeName>
        <LegalEntityNumber>054470224</LegalEntityNumber>
        <IsMainPartyType>true</IsMainPartyType>
        <CaseDisplayIdentifier>3977-12-20</CaseDisplayIdentifier>
        <CaseTypeID>15</CaseTypeID>
        <CaseTypeName>תיק משפחה (תמ"ש)</CaseTypeName>
        <CaseName>שוקייר נ' שוקייר ואח'</CaseName>
        <FullAddress>כבירים 6 חיפה </FullAddress>
        <MotionID>0</MotionID>
        <CasePleaID>0</CasePleaID>
        <FatherName>בשארה</FatherName>
        <LinkedCaseID>0</LinkedCaseID>
        <PartyID>2</PartyID>
        <CasePartyCategoryID>2</CasePartyCategoryID>
        <LegalEntityAddressID>84602672</LegalEntityAddressID>
        <PleaTypeID>4</PleaTypeID>
        <GroupPartyAlias>נתבעים</GroupPartyAlias>
        <IsConverted>false</IsConverted>
        <LegalEntityRegisteredNameID>1867003</LegalEntityRegisteredNameID>
        <LegalEntityNameID>90585709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מארון שוקייר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נאדיה שוקייר</FullName>
        <FirstName>נאדיה</FirstName>
        <LastName>שוקיר</LastName>
        <PartyPropertyName/>
        <AuthenticationTypeAndNumber>ת"ז 053760559</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219539789</CasePartyID>
        <PartyTypeID>1</PartyTypeID>
        <ActivityStatusID>1</ActivityStatusID>
        <PartyAliasID>2</PartyAliasID>
        <PartyAliasName>נתבע</PartyAliasName>
        <OrdinalNumber>5</OrdinalNumber>
        <LegalEntityID>6186895</LegalEntityID>
        <CaseLegalEntityID>113311285</CaseLegalEntityID>
        <AuthenticationTypeID>1</AuthenticationTypeID>
        <AuthenticationTypeName>ת"ז</AuthenticationTypeName>
        <LegalEntityNumber>053760559</LegalEntityNumber>
        <IsMainPartyType>true</IsMainPartyType>
        <CaseDisplayIdentifier>3977-12-20</CaseDisplayIdentifier>
        <CaseTypeID>15</CaseTypeID>
        <CaseTypeName>תיק משפחה (תמ"ש)</CaseTypeName>
        <CaseName>שוקייר נ' שוקייר ואח'</CaseName>
        <FullAddress>כבירים 6 חיפה </FullAddress>
        <MotionID>0</MotionID>
        <CasePleaID>0</CasePleaID>
        <FatherName>פריד</FatherName>
        <LinkedCaseID>0</LinkedCaseID>
        <PartyID>2</PartyID>
        <CasePartyCategoryID>2</CasePartyCategoryID>
        <LegalEntityAddressID>84602673</LegalEntityAddressID>
        <PleaTypeID>4</PleaTypeID>
        <GroupPartyAlias>נתבעים</GroupPartyAlias>
        <IsConverted>false</IsConverted>
        <LegalEntityRegisteredNameID>2374651</LegalEntityRegisteredNameID>
        <LegalEntityNameID>90585710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נאדיה שוקייר</PublicationProhibitedFullName>
      </CaseParties>
    </CasePartiesSelectionDS>
    <DecisionName>פסק דין  שניתנה ע"י  טל פפרני</DecisionName>
    <CourtDisplayName>בית משפט לענייני משפחה בחיפה</CourtDisplayName>
    <IsCaseJudgePanel>false</IsCaseJudgePanel>
    <DecisionSignatureDate>2023-09-26T19:09:18.6845856+03:00</DecisionSignatureDate>
    <OpenCaseDate>2020-12-02T10:09:00+02:00</OpenCaseDate>
    <CaseFeeSum>0.000</CaseFeeSum>
    <DecisionTypeID>2</DecisionTypeID>
    <DecisionSignatureUserName>טל פפרני</DecisionSignatureUserName>
    <DecisionSignatureDateHebrew>2023-09-26T19:09:18.6845856+03:00</DecisionSignatureDateHebrew>
    <DecisionWriterID>023095623@GOV.IL</DecisionWriterID>
    <CourtAddress>רח' פלי"ם 12 היכל המשפט, חיפה 33095</CourtAddress>
    <IsAutoTextInCaseExist>false</IsAutoTextInCaseExist>
    <DecisionSignatureRoleName>שופט</DecisionSignatureRoleName>
    <DecisionSignatureUserTitleName>שופט, סגן הנשיאה</DecisionSignatureUserTitleName>
    <CaseName>שוקייר נ' שוקייר ואח'</CaseName>
    <DecisionNumberInCase>3</DecisionNumberInCase>
  </dt_Decision>
  <dt_DecisionCase>
    <DecisionID>0</DecisionID>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אורית ינאי</FullName>
        <FirstName>אורית</FirstName>
        <LastName>ינאי</LastName>
        <PartyPropertyName/>
        <AuthenticationTypeAndNumber>ת"ז 051852499</AuthenticationTypeAndNumber>
        <RepresentatedOrRepresentativesNames/>
        <RepresentatedOrRepresentativesCount>0</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232387259</CasePartyID>
        <PartyTypeID>5</PartyTypeID>
        <ActivityStatusID>1</ActivityStatusID>
        <PartyAliasID>102</PartyAliasID>
        <PartyAliasName>מומחה בית משפט</PartyAliasName>
        <LegalEntityID>69725180</LegalEntityID>
        <CaseLegalEntityID>117160616</CaseLegalEntityID>
        <AuthenticationTypeID>1</AuthenticationTypeID>
        <AuthenticationTypeName>ת"ז</AuthenticationTypeName>
        <LegalEntityNumber>051852499</LegalEntityNumber>
        <IsMainPartyType>true</IsMainPartyType>
        <CaseDisplayIdentifier>3977-12-20</CaseDisplayIdentifier>
        <CaseTypeID>15</CaseTypeID>
        <CaseTypeName>תיק משפחה (תמ"ש)</CaseTypeName>
        <CaseName>שוקייר נ' שוקייר ואח'</CaseName>
        <FullAddress>47 נטף ד.נ הרי יהודה</FullAddress>
        <EmailAddress>orityn@gmail.com</EmailAddress>
        <MotionID>0</MotionID>
        <CasePleaID>0</CasePleaID>
        <FatherName xml:space="preserve">        </FatherName>
        <LinkedCaseID>0</LinkedCaseID>
        <CasePartyCategoryID>1</CasePartyCategoryID>
        <LegalEntityAddressID>70502113</LegalEntityAddressID>
        <LegalEntityEmailAddressID>68118737</LegalEntityEmailAddressID>
        <PleaTypeID>4</PleaTypeID>
        <GroupPartyAlias/>
        <IsConverted>false</IsConverted>
        <LegalEntityNameID>71824641</LegalEntityNameID>
        <RepresentatedNamesOfAssistant/>
        <LegalEntityTypeID>6</LegalEntityTypeID>
        <IsVerdictExists>false</IsVerdictExists>
        <IsAsirAzir>false</IsAsirAzir>
        <IsPublicationProhibited>false</IsPublicationProhibited>
        <PublicationProhibitedFullName>אורית ינאי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אבנר רוזנגרטן</FullName>
        <FirstName>אבנר</FirstName>
        <LastName>רוזנגרטן</LastName>
        <PartyPropertyName/>
        <AuthenticationTypeAndNumber>ת"ז 052218609</AuthenticationTypeAndNumber>
        <RepresentatedOrRepresentativesNames/>
        <RepresentatedOrRepresentativesCount>0</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242657208</CasePartyID>
        <PartyTypeID>5</PartyTypeID>
        <ActivityStatusID>1</ActivityStatusID>
        <PartyAliasID>102</PartyAliasID>
        <PartyAliasName>מומחה בית משפט</PartyAliasName>
        <LegalEntityID>74157399</LegalEntityID>
        <CaseLegalEntityID>120267129</CaseLegalEntityID>
        <AuthenticationTypeID>1</AuthenticationTypeID>
        <AuthenticationTypeName>ת"ז</AuthenticationTypeName>
        <LegalEntityNumber>052218609</LegalEntityNumber>
        <IsMainPartyType>true</IsMainPartyType>
        <CaseDisplayIdentifier>3977-12-20</CaseDisplayIdentifier>
        <CaseTypeID>15</CaseTypeID>
        <CaseTypeName>תיק משפחה (תמ"ש)</CaseTypeName>
        <CaseName>שוקייר נ' שוקייר ואח'</CaseName>
        <FullAddress>האומן 24 ירושלים </FullAddress>
        <EmailAddress>info@ifsi.org.il</EmailAddress>
        <MotionID>0</MotionID>
        <CasePleaID>0</CasePleaID>
        <LinkedCaseID>0</LinkedCaseID>
        <CasePartyCategoryID>1</CasePartyCategoryID>
        <LegalEntityAddressID>76800998</LegalEntityAddressID>
        <LegalEntityEmailAddressID>68038297</LegalEntityEmailAddressID>
        <PleaTypeID>4</PleaTypeID>
        <GroupPartyAlias/>
        <IsConverted>false</IsConverted>
        <LegalEntityNameID>79499224</LegalEntityNameID>
        <RepresentatedNamesOfAssistant/>
        <LegalEntityTypeID>6</LegalEntityTypeID>
        <IsVerdictExists>false</IsVerdictExists>
        <IsAsirAzir>false</IsAsirAzir>
        <IsPublicationProhibited>false</IsPublicationProhibited>
        <PublicationProhibitedFullName>אבנר רוזנגרטן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פינקלשטיין</FullName>
        <FirstName>שי</FirstName>
        <LastName>פינקלשטיין</LastName>
        <PartyPropertyName/>
        <AuthenticationTypeAndNumber>מ.ר. 14428</AuthenticationTypeAndNumber>
        <RepresentatedOrRepresentativesNames> , חנא שוקייר, לואיס שוקייר, מארון שוקייר, נאדיה שוקייר</RepresentatedOrRepresentativesNames>
        <RepresentatedOrRepresentativesCount>5</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222626079</CasePartyID>
        <PartyTypeID>2</PartyTypeID>
        <ActivityStatusID>1</ActivityStatusID>
        <PartyAliasID>21</PartyAliasID>
        <PartyAliasName>בא כוח נתבעים</PartyAliasName>
        <LegalEntityID>383557</LegalEntityID>
        <CaseLegalEntityID>114193477</CaseLegalEntityID>
        <AuthenticationTypeID>4</AuthenticationTypeID>
        <AuthenticationTypeName>מ.ר.</AuthenticationTypeName>
        <LegalEntityNumber>14428</LegalEntityNumber>
        <IsMainPartyType>true</IsMainPartyType>
        <CaseDisplayIdentifier>3977-12-20</CaseDisplayIdentifier>
        <CaseTypeID>15</CaseTypeID>
        <CaseTypeName>תיק משפחה (תמ"ש)</CaseTypeName>
        <CaseName>שוקייר נ' שוקייר ואח'</CaseName>
        <FullAddress>דרך העצמאות 5 דירה 3 חיפה ת.ד 904</FullAddress>
        <EmailAddress>office@fa-firm.com</EmailAddress>
        <MotionID>0</MotionID>
        <CasePleaID>0</CasePleaID>
        <FatherName xml:space="preserve">        </FatherName>
        <LinkedCaseID>0</LinkedCaseID>
        <PartyID>2</PartyID>
        <CasePartyCategoryID>2</CasePartyCategoryID>
        <LegalEntityAddressID>79914293</LegalEntityAddressID>
        <LegalEntityEmailAddressID>68165016</LegalEntityEmailAddressID>
        <PleaTypeID>4</PleaTypeID>
        <LawyerOfficeName>משרד עו"ד: שי פינקלשטיין</LawyerOfficeName>
        <LawyerOfficeID>424201</LawyerOfficeID>
        <GroupPartyAlias/>
        <IsConverted>false</IsConverted>
        <LegalEntityNameID>4541</LegalEntityNameID>
        <RepresentatedNamesOfAssistant/>
        <LegalEntityTypeID>4</LegalEntityTypeID>
        <IsVerdictExists>false</IsVerdictExists>
        <IsAsirAzir>false</IsAsirAzir>
        <IsPublicationProhibited>false</IsPublicationProhibited>
        <PublicationProhibitedFullName>שי פינקלשטיין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לילי שוקייר</FullName>
        <FirstName>לילי</FirstName>
        <LastName>שוקייר</LastName>
        <PartyPropertyName/>
        <AuthenticationTypeAndNumber>ת"ז 035458686</AuthenticationTypeAndNumber>
        <RepresentatedOrRepresentativesNames>בן ציון ראם-רחמים</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219539783</CasePartyID>
        <PartyTypeID>1</PartyTypeID>
        <ActivityStatusID>1</ActivityStatusID>
        <PartyAliasID>1</PartyAliasID>
        <PartyAliasName>תובע</PartyAliasName>
        <OrdinalNumber>1</OrdinalNumber>
        <LegalEntityID>6159991</LegalEntityID>
        <CaseLegalEntityID>113311279</CaseLegalEntityID>
        <AuthenticationTypeID>1</AuthenticationTypeID>
        <AuthenticationTypeName>ת"ז</AuthenticationTypeName>
        <LegalEntityNumber>035458686</LegalEntityNumber>
        <IsMainPartyType>true</IsMainPartyType>
        <CaseDisplayIdentifier>3977-12-20</CaseDisplayIdentifier>
        <CaseTypeID>15</CaseTypeID>
        <CaseTypeName>תיק משפחה (תמ"ש)</CaseTypeName>
        <CaseName>שוקייר נ' שוקייר ואח'</CaseName>
        <FullAddress/>
        <MotionID>0</MotionID>
        <CasePleaID>0</CasePleaID>
        <FatherName>זכי</FatherName>
        <LinkedCaseID>0</LinkedCaseID>
        <PartyID>1</PartyID>
        <CasePartyCategoryID>2</CasePartyCategoryID>
        <PleaTypeID>4</PleaTypeID>
        <GroupPartyAlias>תובעים</GroupPartyAlias>
        <IsConverted>false</IsConverted>
        <LegalEntityRegisteredNameID>5416082</LegalEntityRegisteredNameID>
        <LegalEntityNameID>90585706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לילי שוקייר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בן ציון ראם-רחמים</FullName>
        <FirstName>בן ציון</FirstName>
        <LastName>ראם-רחמים</LastName>
        <PartyPropertyName/>
        <AuthenticationTypeAndNumber>מ.ר. 36693</AuthenticationTypeAndNumber>
        <RepresentatedOrRepresentativesNames>לילי שוקייר</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219539784</CasePartyID>
        <PartyTypeID>2</PartyTypeID>
        <ActivityStatusID>1</ActivityStatusID>
        <PartyAliasID>20</PartyAliasID>
        <PartyAliasName>בא כוח תובעים</PartyAliasName>
        <OrdinalNumber>1</OrdinalNumber>
        <LegalEntityID>407562</LegalEntityID>
        <CaseLegalEntityID>113311280</CaseLegalEntityID>
        <AuthenticationTypeID>4</AuthenticationTypeID>
        <AuthenticationTypeName>מ.ר.</AuthenticationTypeName>
        <LegalEntityNumber>36693</LegalEntityNumber>
        <IsMainPartyType>true</IsMainPartyType>
        <CaseDisplayIdentifier>3977-12-20</CaseDisplayIdentifier>
        <CaseTypeID>15</CaseTypeID>
        <CaseTypeName>תיק משפחה (תמ"ש)</CaseTypeName>
        <CaseName>שוקייר נ' שוקייר ואח'</CaseName>
        <FullAddress>פל ים 2 חיפה </FullAddress>
        <MotionID>0</MotionID>
        <CasePleaID>0</CasePleaID>
        <LinkedCaseID>0</LinkedCaseID>
        <PartyID>1</PartyID>
        <CasePartyCategoryID>2</CasePartyCategoryID>
        <LegalEntityAddressID>76032362</LegalEntityAddressID>
        <PleaTypeID>4</PleaTypeID>
        <LawyerOfficeName>משרד עו"ד: בן ציון ראם-רחמים</LawyerOfficeName>
        <LawyerOfficeID>448206</LawyerOfficeID>
        <GroupPartyAlias/>
        <IsConverted>false</IsConverted>
        <LegalEntityNameID>28546</LegalEntityNameID>
        <RepresentatedNamesOfAssistant/>
        <LegalEntityTypeID>4</LegalEntityTypeID>
        <IsVerdictExists>false</IsVerdictExists>
        <IsAsirAzir>false</IsAsirAzir>
        <IsPublicationProhibited>false</IsPublicationProhibited>
        <PublicationProhibitedFullName>בן ציון ראם-רחמים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חנא שוקייר</FullName>
        <FirstName>חנא</FirstName>
        <LastName>שוקייר</LastName>
        <PartyPropertyName/>
        <AuthenticationTypeAndNumber>ת"ז 020996294</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219539785</CasePartyID>
        <PartyTypeID>1</PartyTypeID>
        <ActivityStatusID>1</ActivityStatusID>
        <PartyAliasID>2</PartyAliasID>
        <PartyAliasName>נתבע</PartyAliasName>
        <OrdinalNumber>1</OrdinalNumber>
        <LegalEntityID>73279669</LegalEntityID>
        <CaseLegalEntityID>113311281</CaseLegalEntityID>
        <AuthenticationTypeID>1</AuthenticationTypeID>
        <AuthenticationTypeName>ת"ז</AuthenticationTypeName>
        <LegalEntityNumber>020996294</LegalEntityNumber>
        <IsMainPartyType>true</IsMainPartyType>
        <CaseDisplayIdentifier>3977-12-20</CaseDisplayIdentifier>
        <CaseTypeID>15</CaseTypeID>
        <CaseTypeName>תיק משפחה (תמ"ש)</CaseTypeName>
        <CaseName>שוקייר נ' שוקייר ואח'</CaseName>
        <FullAddress>כבירים 76 חיפה </FullAddress>
        <MotionID>0</MotionID>
        <CasePleaID>0</CasePleaID>
        <FatherName>בשארה</FatherName>
        <LinkedCaseID>0</LinkedCaseID>
        <PartyID>2</PartyID>
        <CasePartyCategoryID>2</CasePartyCategoryID>
        <LegalEntityAddressID>84602670</LegalEntityAddressID>
        <PleaTypeID>4</PleaTypeID>
        <GroupPartyAlias>נתבעים</GroupPartyAlias>
        <IsConverted>false</IsConverted>
        <LegalEntityRegisteredNameID>4233311</LegalEntityRegisteredNameID>
        <LegalEntityNameID>90585707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חנא שוקייר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לשכת רישום מקרקעין - חיפה</FullName>
        <LastName>לשכת רישום מקרקעין - חיפה</LastName>
        <PartyPropertyName/>
        <AuthenticationTypeAndNumber>משרדי ממשלה 570000743</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219539786</CasePartyID>
        <PartyTypeID>1</PartyTypeID>
        <ActivityStatusID>1</ActivityStatusID>
        <PartyAliasID>2</PartyAliasID>
        <PartyAliasName>נתבע</PartyAliasName>
        <OrdinalNumber>2</OrdinalNumber>
        <LegalEntityID>20973872</LegalEntityID>
        <CaseLegalEntityID>113311282</CaseLegalEntityID>
        <AuthenticationTypeID>13</AuthenticationTypeID>
        <AuthenticationTypeName>משרדי ממשלה</AuthenticationTypeName>
        <LegalEntityNumber>570000743</LegalEntityNumber>
        <IsMainPartyType>true</IsMainPartyType>
        <CaseDisplayIdentifier>3977-12-20</CaseDisplayIdentifier>
        <CaseTypeID>15</CaseTypeID>
        <CaseTypeName>תיק משפחה (תמ"ש)</CaseTypeName>
        <CaseName>שוקייר נ' שוקייר ואח'</CaseName>
        <FullAddress>שד' פל ים 15 א' חיפה קריית הממשלה, בניין ב', קומה 13, ת.ד. 1862</FullAddress>
        <MotionID>0</MotionID>
        <CasePleaID>0</CasePleaID>
        <LinkedCaseID>0</LinkedCaseID>
        <PartyID>2</PartyID>
        <CasePartyCategoryID>2</CasePartyCategoryID>
        <LegalEntityAddressID>78899600</LegalEntityAddressID>
        <PleaTypeID>4</PleaTypeID>
        <GroupPartyAlias>נתבעים</GroupPartyAlias>
        <IsConverted>false</IsConverted>
        <LegalEntityRegisteredNameID>1772333</LegalEntityRegisteredNameID>
        <RepresentatedNamesOfAssistant/>
        <LegalEntityTypeID>3</LegalEntityTypeID>
        <IsVerdictExists>false</IsVerdictExists>
        <IsAsirAzir>false</IsAsirAzir>
        <IsPublicationProhibited>false</IsPublicationProhibited>
        <PublicationProhibitedFullName>לשכת רישום מקרקעין - חיפה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לואיס שוקייר</FullName>
        <FirstName>לואיס</FirstName>
        <LastName>שוקייר</LastName>
        <PartyPropertyName/>
        <AuthenticationTypeAndNumber>ת"ז 053830444</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219539787</CasePartyID>
        <PartyTypeID>1</PartyTypeID>
        <ActivityStatusID>1</ActivityStatusID>
        <PartyAliasID>2</PartyAliasID>
        <PartyAliasName>נתבע</PartyAliasName>
        <OrdinalNumber>3</OrdinalNumber>
        <LegalEntityID>12672492</LegalEntityID>
        <CaseLegalEntityID>113311283</CaseLegalEntityID>
        <AuthenticationTypeID>1</AuthenticationTypeID>
        <AuthenticationTypeName>ת"ז</AuthenticationTypeName>
        <LegalEntityNumber>053830444</LegalEntityNumber>
        <IsMainPartyType>true</IsMainPartyType>
        <CaseDisplayIdentifier>3977-12-20</CaseDisplayIdentifier>
        <CaseTypeID>15</CaseTypeID>
        <CaseTypeName>תיק משפחה (תמ"ש)</CaseTypeName>
        <CaseName>שוקייר נ' שוקייר ואח'</CaseName>
        <FullAddress>כבירים 6 חיפה </FullAddress>
        <MotionID>0</MotionID>
        <CasePleaID>0</CasePleaID>
        <FatherName>בשארה</FatherName>
        <LinkedCaseID>0</LinkedCaseID>
        <PartyID>2</PartyID>
        <CasePartyCategoryID>2</CasePartyCategoryID>
        <LegalEntityAddressID>84602671</LegalEntityAddressID>
        <PleaTypeID>4</PleaTypeID>
        <GroupPartyAlias>נתבעים</GroupPartyAlias>
        <IsConverted>false</IsConverted>
        <LegalEntityRegisteredNameID>4338056</LegalEntityRegisteredNameID>
        <LegalEntityNameID>90585708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לואיס שוקייר</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מארון שוקייר</FullName>
        <FirstName>מארון</FirstName>
        <LastName>שוקייר</LastName>
        <PartyPropertyName/>
        <AuthenticationTypeAndNumber>ת"ז 054470224</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219539788</CasePartyID>
        <PartyTypeID>1</PartyTypeID>
        <ActivityStatusID>1</ActivityStatusID>
        <PartyAliasID>2</PartyAliasID>
        <PartyAliasName>נתבע</PartyAliasName>
        <OrdinalNumber>4</OrdinalNumber>
        <LegalEntityID>13092896</LegalEntityID>
        <CaseLegalEntityID>113311284</CaseLegalEntityID>
        <AuthenticationTypeID>1</AuthenticationTypeID>
        <AuthenticationTypeName>ת"ז</AuthenticationTypeName>
        <LegalEntityNumber>054470224</LegalEntityNumber>
        <IsMainPartyType>true</IsMainPartyType>
        <CaseDisplayIdentifier>3977-12-20</CaseDisplayIdentifier>
        <CaseTypeID>15</CaseTypeID>
        <CaseTypeName>תיק משפחה (תמ"ש)</CaseTypeName>
        <CaseName>שוקייר נ' שוקייר ואח'</CaseName>
        <FullAddress>כבירים 6 חיפה </FullAddress>
        <MotionID>0</MotionID>
        <CasePleaID>0</CasePleaID>
        <FatherName>בשארה</FatherName>
        <LinkedCaseID>0</LinkedCaseID>
        <PartyID>2</PartyID>
        <CasePartyCategoryID>2</CasePartyCategoryID>
        <LegalEntityAddressID>84602672</LegalEntityAddressID>
        <PleaTypeID>4</PleaTypeID>
        <GroupPartyAlias>נתבעים</GroupPartyAlias>
        <IsConverted>false</IsConverted>
        <LegalEntityRegisteredNameID>1867003</LegalEntityRegisteredNameID>
        <LegalEntityNameID>90585709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מארון שוקייר</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נאדיה שוקייר</FullName>
        <FirstName>נאדיה</FirstName>
        <LastName>שוקיר</LastName>
        <PartyPropertyName/>
        <AuthenticationTypeAndNumber>ת"ז 053760559</AuthenticationTypeAndNumber>
        <RepresentatedOrRepresentativesNames>שי פינקלשטיין</RepresentatedOrRepresentativesNames>
        <RepresentatedOrRepresentativesCount>1</RepresentatedOrRepresentativesCount>
        <InvitedBy/>
        <CaseID>77917699</CaseID>
        <CaseJudicialPersonPresentationDS>
          <CaseJudicalPersonActive>
            <CaseID>77917699</CaseID>
            <JudicialPersonID>023095623@GOV.IL</JudicialPersonID>
            <JudicialPersonTypeID>1</JudicialPersonTypeID>
            <JudicialTypeID>1</JudicialTypeID>
            <IsChairman>false</IsChairman>
            <TreatmentStartDate>2021-02-04T11:26:53.757+02:00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219539789</CasePartyID>
        <PartyTypeID>1</PartyTypeID>
        <ActivityStatusID>1</ActivityStatusID>
        <PartyAliasID>2</PartyAliasID>
        <PartyAliasName>נתבע</PartyAliasName>
        <OrdinalNumber>5</OrdinalNumber>
        <LegalEntityID>6186895</LegalEntityID>
        <CaseLegalEntityID>113311285</CaseLegalEntityID>
        <AuthenticationTypeID>1</AuthenticationTypeID>
        <AuthenticationTypeName>ת"ז</AuthenticationTypeName>
        <LegalEntityNumber>053760559</LegalEntityNumber>
        <IsMainPartyType>true</IsMainPartyType>
        <CaseDisplayIdentifier>3977-12-20</CaseDisplayIdentifier>
        <CaseTypeID>15</CaseTypeID>
        <CaseTypeName>תיק משפחה (תמ"ש)</CaseTypeName>
        <CaseName>שוקייר נ' שוקייר ואח'</CaseName>
        <FullAddress>כבירים 6 חיפה </FullAddress>
        <MotionID>0</MotionID>
        <CasePleaID>0</CasePleaID>
        <FatherName>פריד</FatherName>
        <LinkedCaseID>0</LinkedCaseID>
        <PartyID>2</PartyID>
        <CasePartyCategoryID>2</CasePartyCategoryID>
        <LegalEntityAddressID>84602673</LegalEntityAddressID>
        <PleaTypeID>4</PleaTypeID>
        <GroupPartyAlias>נתבעים</GroupPartyAlias>
        <IsConverted>false</IsConverted>
        <LegalEntityRegisteredNameID>2374651</LegalEntityRegisteredNameID>
        <LegalEntityNameID>90585710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נאדיה שוקייר</PublicationProhibitedFullName>
      </CaseParties>
    </CasePartiesSelectionDS>
    <CaseName>שוקייר נ' שוקייר ואח'</CaseName>
    <CaseDisplayIdentifier>3977-12-20</CaseDisplayIdentifier>
    <CaseInterestID>158</CaseInterestID>
    <CaseTypeShortName>תמ"ש</CaseTypeShortName>
  </dt_DecisionCase>
  <dt_DecisionJudgePanel>
    <JudgeID>023095623@GOV.IL</JudgeID>
    <DisplayName>טל פפרני</DisplayName>
    <RoleName>שופט</RoleName>
    <UserTitleName>שופט, סגן הנשיאה</UserTitleName>
  </dt_DecisionJudgePanel>
  <dt_LegalEntityDetails>
    <Fax>04-8666657</Fax>
    <Phone>04-8666641</Phone>
    <AddressDesc>ת.ד 904</AddressDesc>
    <PartyID>2</PartyID>
    <PartyTypeID>2</PartyTypeID>
    <DecisionID>0</DecisionID>
    <StreetName>דרך העצמאות 5 דירה 3</StreetName>
    <ZipCode>31008</ZipCode>
    <CityName>חיפה</CityName>
    <FullName>שי פינקלשטיין</FullName>
    <Email>office@fa-firm.com</Email>
    <IsPublicationProhibited>false</IsPublicationProhibited>
  </dt_LegalEntityDetails>
  <dt_LegalEntityDetails>
    <Fax>02-5702755</Fax>
    <AddressDesc>ד.נ הרי יהודה</AddressDesc>
    <PartyTypeID>5</PartyTypeID>
    <DecisionID>0</DecisionID>
    <StreetName>47</StreetName>
    <ZipCode>90804</ZipCode>
    <CityName>נטף</CityName>
    <FullName>אורית ינאי</FullName>
    <Email>orityn@gmail.com</Email>
    <IsPublicationProhibited>false</IsPublicationProhibited>
  </dt_LegalEntityDetails>
  <dt_LegalEntityDetails>
    <Fax>02-5829500</Fax>
    <Phone>02-5829400</Phone>
    <PartyTypeID>5</PartyTypeID>
    <DecisionID>0</DecisionID>
    <StreetName>האומן 24</StreetName>
    <CityName>ירושלים</CityName>
    <FullName>אבנר רוזנגרטן</FullName>
    <Email>info@ifsi.org.il</Email>
    <IsPublicationProhibited>false</IsPublicationProhibited>
  </dt_LegalEntityDetails>
  <dt_LegalEntityDetails>
    <PartyID>1</PartyID>
    <PartyTypeID>1</PartyTypeID>
    <DecisionID>0</DecisionID>
    <FullName>לילי שוקייר</FullName>
    <IsPublicationProhibited>false</IsPublicationProhibited>
  </dt_LegalEntityDetails>
  <dt_LegalEntityDetails>
    <Fax>077-2030933</Fax>
    <Phone>077-2030922</Phone>
    <PartyID>1</PartyID>
    <PartyTypeID>2</PartyTypeID>
    <DecisionID>0</DecisionID>
    <StreetName>פל ים 2</StreetName>
    <ZipCode>33033</ZipCode>
    <CityName>חיפה</CityName>
    <FullName>בן ציון ראם-רחמים</FullName>
    <Email>reem@013.net</Email>
    <IsPublicationProhibited>false</IsPublicationProhibited>
  </dt_LegalEntityDetails>
  <dt_LegalEntityDetails>
    <PartyID>2</PartyID>
    <PartyTypeID>1</PartyTypeID>
    <DecisionID>0</DecisionID>
    <StreetName>כבירים 76</StreetName>
    <CityName>חיפה</CityName>
    <FullName>חנא שוקייר</FullName>
    <IsPublicationProhibited>false</IsPublicationProhibited>
  </dt_LegalEntityDetails>
  <dt_LegalEntityDetails>
    <AddressDesc>קריית הממשלה, בניין ב', קומה 13, ת.ד. 1862</AddressDesc>
    <PartyID>2</PartyID>
    <PartyTypeID>1</PartyTypeID>
    <DecisionID>0</DecisionID>
    <StreetName>שד' פל ים 15 א'</StreetName>
    <ZipCode>310801</ZipCode>
    <CityName>חיפה</CityName>
    <FullName> לשכת רישום מקרקעין - חיפה</FullName>
    <IsPublicationProhibited>false</IsPublicationProhibited>
  </dt_LegalEntityDetails>
  <dt_LegalEntityDetails>
    <PartyID>2</PartyID>
    <PartyTypeID>1</PartyTypeID>
    <DecisionID>0</DecisionID>
    <StreetName>כבירים 6</StreetName>
    <CityName>חיפה</CityName>
    <FullName>לואיס  שוקייר</FullName>
    <IsPublicationProhibited>false</IsPublicationProhibited>
  </dt_LegalEntityDetails>
  <dt_LegalEntityDetails>
    <PartyID>2</PartyID>
    <PartyTypeID>1</PartyTypeID>
    <DecisionID>0</DecisionID>
    <StreetName>כבירים 6</StreetName>
    <CityName>חיפה</CityName>
    <FullName>מארון שוקייר</FullName>
    <IsPublicationProhibited>false</IsPublicationProhibited>
  </dt_LegalEntityDetails>
  <dt_LegalEntityDetails>
    <PartyID>2</PartyID>
    <PartyTypeID>1</PartyTypeID>
    <DecisionID>0</DecisionID>
    <StreetName>כבירים 6</StreetName>
    <CityName>חיפה</CityName>
    <FullName>נאדיה שוקייר</FullName>
    <IsPublicationProhibited>false</IsPublicationProhibited>
  </dt_LegalEntityDetails>
  <dt_CaseJudicalPersonActive>
    <CaseJudicalPerson>שופט, סגן הנשיאה טל פפרני</CaseJudicalPerson>
  </dt_CaseJudicalPersonActive>
  <dt_Sitting>
    <PreviousMeetingDate>2023-01-08T10:00:00+02:00</PreviousMeetingDate>
    <PreviousSittingTypeID>2</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49719-5163-4E7D-8951-3001AD23BC17}">
  <ds:schemaRefs/>
</ds:datastoreItem>
</file>

<file path=customXml/itemProps2.xml><?xml version="1.0" encoding="utf-8"?>
<ds:datastoreItem xmlns:ds="http://schemas.openxmlformats.org/officeDocument/2006/customXml" ds:itemID="{6B8722A7-C291-4F73-8980-7E2FC7C4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8363</Words>
  <Characters>41818</Characters>
  <Application>Microsoft Office Word</Application>
  <DocSecurity>0</DocSecurity>
  <Lines>348</Lines>
  <Paragraphs>100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2024-07-01T05:42:00Z</dcterms:created>
  <dcterms:modified xsi:type="dcterms:W3CDTF">2024-07-01T05:42:00Z</dcterms:modified>
</cp:coreProperties>
</file>